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EF6" w:rsidRPr="00155E5A" w:rsidRDefault="00AA215F" w:rsidP="00865EF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Pr>
          <w:rFonts w:ascii="Arial" w:hAnsi="Arial" w:cs="Arial"/>
          <w:b/>
          <w:bCs/>
          <w:sz w:val="24"/>
        </w:rPr>
        <w:t xml:space="preserve"> </w:t>
      </w:r>
      <w:r w:rsidR="00B35F35">
        <w:rPr>
          <w:rFonts w:ascii="Arial" w:hAnsi="Arial" w:cs="Arial"/>
          <w:b/>
          <w:bCs/>
          <w:sz w:val="24"/>
        </w:rPr>
        <w:t>#93</w:t>
      </w:r>
      <w:r w:rsidR="00865EF6" w:rsidRPr="00155E5A">
        <w:rPr>
          <w:rFonts w:ascii="Arial" w:hAnsi="Arial" w:cs="Arial"/>
          <w:b/>
          <w:bCs/>
          <w:sz w:val="24"/>
        </w:rPr>
        <w:tab/>
      </w:r>
      <w:r w:rsidR="00865EF6">
        <w:rPr>
          <w:rFonts w:ascii="Arial" w:hAnsi="Arial" w:cs="Arial"/>
          <w:b/>
          <w:bCs/>
          <w:sz w:val="24"/>
        </w:rPr>
        <w:tab/>
      </w:r>
      <w:r w:rsidR="00057761" w:rsidRPr="00057761">
        <w:rPr>
          <w:rFonts w:ascii="Arial" w:hAnsi="Arial" w:cs="Arial"/>
          <w:b/>
          <w:bCs/>
          <w:sz w:val="24"/>
        </w:rPr>
        <w:t>R1-</w:t>
      </w:r>
      <w:r w:rsidRPr="00AA215F">
        <w:t xml:space="preserve"> </w:t>
      </w:r>
      <w:r w:rsidR="00E82E98" w:rsidRPr="00E82E98">
        <w:rPr>
          <w:rFonts w:ascii="Arial" w:hAnsi="Arial" w:cs="Arial"/>
          <w:b/>
          <w:bCs/>
          <w:sz w:val="24"/>
        </w:rPr>
        <w:t>1806957</w:t>
      </w:r>
    </w:p>
    <w:p w:rsidR="00AA215F" w:rsidRPr="00155E5A" w:rsidRDefault="00B35F35" w:rsidP="00AA215F">
      <w:pPr>
        <w:tabs>
          <w:tab w:val="center" w:pos="4536"/>
          <w:tab w:val="right" w:pos="9072"/>
        </w:tabs>
        <w:rPr>
          <w:rFonts w:ascii="Arial" w:hAnsi="Arial" w:cs="Arial"/>
          <w:b/>
          <w:bCs/>
          <w:sz w:val="24"/>
          <w:lang w:eastAsia="ja-JP"/>
        </w:rPr>
      </w:pPr>
      <w:r>
        <w:rPr>
          <w:rFonts w:ascii="Arial" w:hAnsi="Arial" w:cs="Arial"/>
          <w:b/>
          <w:bCs/>
          <w:sz w:val="24"/>
          <w:lang w:eastAsia="ja-JP"/>
        </w:rPr>
        <w:t>Busan</w:t>
      </w:r>
      <w:r w:rsidR="00AA215F" w:rsidRPr="00155E5A">
        <w:rPr>
          <w:rFonts w:ascii="Arial" w:hAnsi="Arial" w:cs="Arial"/>
          <w:b/>
          <w:bCs/>
          <w:sz w:val="24"/>
        </w:rPr>
        <w:t xml:space="preserve">, </w:t>
      </w:r>
      <w:r>
        <w:rPr>
          <w:rFonts w:ascii="Arial" w:hAnsi="Arial" w:cs="Arial"/>
          <w:b/>
          <w:bCs/>
          <w:sz w:val="24"/>
        </w:rPr>
        <w:t>Korea</w:t>
      </w:r>
      <w:r w:rsidR="00AA215F" w:rsidRPr="00155E5A">
        <w:rPr>
          <w:rFonts w:ascii="Arial" w:hAnsi="Arial" w:cs="Arial"/>
          <w:b/>
          <w:bCs/>
          <w:sz w:val="24"/>
        </w:rPr>
        <w:t xml:space="preserve">, </w:t>
      </w:r>
      <w:r>
        <w:rPr>
          <w:rFonts w:ascii="Arial" w:hAnsi="Arial" w:cs="Arial"/>
          <w:b/>
          <w:bCs/>
          <w:sz w:val="24"/>
        </w:rPr>
        <w:t>May</w:t>
      </w:r>
      <w:r w:rsidR="00AA215F">
        <w:rPr>
          <w:rFonts w:ascii="Arial" w:hAnsi="Arial" w:cs="Arial"/>
          <w:b/>
          <w:bCs/>
          <w:sz w:val="24"/>
        </w:rPr>
        <w:t xml:space="preserve"> </w:t>
      </w:r>
      <w:r w:rsidR="00AA215F">
        <w:rPr>
          <w:rFonts w:ascii="Arial" w:hAnsi="Arial" w:cs="Arial"/>
          <w:b/>
          <w:bCs/>
          <w:sz w:val="24"/>
          <w:lang w:eastAsia="ja-JP"/>
        </w:rPr>
        <w:t>2</w:t>
      </w:r>
      <w:r>
        <w:rPr>
          <w:rFonts w:ascii="Arial" w:hAnsi="Arial" w:cs="Arial"/>
          <w:b/>
          <w:bCs/>
          <w:sz w:val="24"/>
          <w:lang w:eastAsia="ja-JP"/>
        </w:rPr>
        <w:t>1</w:t>
      </w:r>
      <w:r>
        <w:rPr>
          <w:rFonts w:ascii="Arial" w:hAnsi="Arial" w:cs="Arial"/>
          <w:b/>
          <w:bCs/>
          <w:sz w:val="24"/>
          <w:vertAlign w:val="superscript"/>
        </w:rPr>
        <w:t>st</w:t>
      </w:r>
      <w:r w:rsidR="00AA215F" w:rsidRPr="00155E5A">
        <w:rPr>
          <w:rFonts w:ascii="Arial" w:hAnsi="Arial" w:cs="Arial" w:hint="eastAsia"/>
          <w:b/>
          <w:bCs/>
          <w:sz w:val="24"/>
        </w:rPr>
        <w:t xml:space="preserve"> </w:t>
      </w:r>
      <w:r w:rsidR="00AA215F">
        <w:rPr>
          <w:rFonts w:ascii="Arial" w:hAnsi="Arial" w:cs="Arial"/>
          <w:b/>
          <w:bCs/>
          <w:sz w:val="24"/>
        </w:rPr>
        <w:t xml:space="preserve">– </w:t>
      </w:r>
      <w:r w:rsidR="00AA215F">
        <w:rPr>
          <w:rFonts w:ascii="Arial" w:hAnsi="Arial" w:cs="Arial"/>
          <w:b/>
          <w:bCs/>
          <w:sz w:val="24"/>
          <w:lang w:eastAsia="ja-JP"/>
        </w:rPr>
        <w:t>2</w:t>
      </w:r>
      <w:r>
        <w:rPr>
          <w:rFonts w:ascii="Arial" w:hAnsi="Arial" w:cs="Arial"/>
          <w:b/>
          <w:bCs/>
          <w:sz w:val="24"/>
          <w:lang w:eastAsia="ja-JP"/>
        </w:rPr>
        <w:t>5</w:t>
      </w:r>
      <w:r w:rsidR="00AA215F">
        <w:rPr>
          <w:rFonts w:ascii="Arial" w:hAnsi="Arial" w:cs="Arial"/>
          <w:b/>
          <w:bCs/>
          <w:sz w:val="24"/>
          <w:vertAlign w:val="superscript"/>
        </w:rPr>
        <w:t>th</w:t>
      </w:r>
      <w:r w:rsidR="00AA215F">
        <w:rPr>
          <w:rFonts w:ascii="Arial" w:hAnsi="Arial" w:cs="Arial"/>
          <w:b/>
          <w:bCs/>
          <w:sz w:val="24"/>
        </w:rPr>
        <w:t xml:space="preserve">, </w:t>
      </w:r>
      <w:r w:rsidR="00AA215F" w:rsidRPr="00155E5A">
        <w:rPr>
          <w:rFonts w:ascii="Arial" w:hAnsi="Arial" w:cs="Arial"/>
          <w:b/>
          <w:bCs/>
          <w:sz w:val="24"/>
        </w:rPr>
        <w:t>201</w:t>
      </w:r>
      <w:r w:rsidR="00AA215F">
        <w:rPr>
          <w:rFonts w:ascii="Arial" w:hAnsi="Arial" w:cs="Arial"/>
          <w:b/>
          <w:bCs/>
          <w:sz w:val="24"/>
          <w:lang w:eastAsia="ja-JP"/>
        </w:rPr>
        <w:t>8</w:t>
      </w:r>
    </w:p>
    <w:p w:rsidR="00865EF6" w:rsidRPr="00253327" w:rsidRDefault="00865EF6" w:rsidP="00865EF6">
      <w:pPr>
        <w:widowControl w:val="0"/>
        <w:spacing w:after="0"/>
        <w:jc w:val="center"/>
        <w:rPr>
          <w:rFonts w:ascii="Arial" w:hAnsi="Arial"/>
          <w:b/>
          <w:i/>
          <w:sz w:val="18"/>
        </w:rPr>
      </w:pP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A1597D" w:rsidRPr="00B40A00">
        <w:rPr>
          <w:rFonts w:ascii="Arial" w:hAnsi="Arial"/>
          <w:b/>
          <w:sz w:val="24"/>
          <w:lang w:val="en-US"/>
        </w:rPr>
        <w:t>7</w:t>
      </w:r>
      <w:r w:rsidR="00AA215F">
        <w:rPr>
          <w:rFonts w:ascii="Arial" w:hAnsi="Arial"/>
          <w:b/>
          <w:sz w:val="24"/>
          <w:lang w:val="en-US"/>
        </w:rPr>
        <w:t>.</w:t>
      </w:r>
      <w:r w:rsidR="00703B13">
        <w:rPr>
          <w:rFonts w:ascii="Arial" w:hAnsi="Arial"/>
          <w:b/>
          <w:sz w:val="24"/>
          <w:lang w:val="en-US"/>
        </w:rPr>
        <w:t>2</w:t>
      </w:r>
      <w:r w:rsidR="00AA215F">
        <w:rPr>
          <w:rFonts w:ascii="Arial" w:hAnsi="Arial"/>
          <w:b/>
          <w:sz w:val="24"/>
          <w:lang w:val="en-US"/>
        </w:rPr>
        <w:t>.</w:t>
      </w:r>
      <w:r w:rsidR="00703B13">
        <w:rPr>
          <w:rFonts w:ascii="Arial" w:hAnsi="Arial"/>
          <w:b/>
          <w:sz w:val="24"/>
          <w:lang w:val="en-US"/>
        </w:rPr>
        <w:t>2</w:t>
      </w: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r>
      <w:proofErr w:type="spellStart"/>
      <w:r w:rsidRPr="00253327">
        <w:rPr>
          <w:rFonts w:ascii="Arial" w:hAnsi="Arial"/>
          <w:b/>
          <w:sz w:val="24"/>
          <w:lang w:val="en-US"/>
        </w:rPr>
        <w:t>Sequans</w:t>
      </w:r>
      <w:proofErr w:type="spellEnd"/>
      <w:r w:rsidRPr="00253327">
        <w:rPr>
          <w:rFonts w:ascii="Arial" w:hAnsi="Arial"/>
          <w:b/>
          <w:sz w:val="24"/>
          <w:lang w:val="en-US"/>
        </w:rPr>
        <w:t xml:space="preserve"> Communications</w:t>
      </w:r>
    </w:p>
    <w:p w:rsidR="00865EF6" w:rsidRPr="00FF59F1" w:rsidRDefault="00865EF6" w:rsidP="00865EF6">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AA215F">
        <w:rPr>
          <w:rFonts w:ascii="Arial" w:hAnsi="Arial"/>
          <w:b/>
          <w:sz w:val="24"/>
          <w:lang w:val="en-US"/>
        </w:rPr>
        <w:t xml:space="preserve">On </w:t>
      </w:r>
      <w:r w:rsidR="0068449C">
        <w:rPr>
          <w:rFonts w:ascii="Arial" w:hAnsi="Arial"/>
          <w:b/>
          <w:sz w:val="24"/>
          <w:lang w:val="en-US"/>
        </w:rPr>
        <w:t xml:space="preserve">enhancements for </w:t>
      </w:r>
      <w:proofErr w:type="spellStart"/>
      <w:r w:rsidR="0068449C">
        <w:rPr>
          <w:rFonts w:ascii="Arial" w:hAnsi="Arial"/>
          <w:b/>
          <w:sz w:val="24"/>
          <w:lang w:val="en-US"/>
        </w:rPr>
        <w:t>eMBB</w:t>
      </w:r>
      <w:proofErr w:type="spellEnd"/>
      <w:r w:rsidR="0068449C">
        <w:rPr>
          <w:rFonts w:ascii="Arial" w:hAnsi="Arial"/>
          <w:b/>
          <w:sz w:val="24"/>
          <w:lang w:val="en-US"/>
        </w:rPr>
        <w:t>/URLLC multiplexing in DL</w:t>
      </w:r>
    </w:p>
    <w:p w:rsidR="00865EF6" w:rsidRPr="00FF59F1" w:rsidRDefault="00B40A00" w:rsidP="00865EF6">
      <w:pPr>
        <w:tabs>
          <w:tab w:val="left" w:pos="1985"/>
        </w:tabs>
        <w:ind w:left="1980" w:hanging="1980"/>
        <w:rPr>
          <w:rFonts w:ascii="Arial" w:hAnsi="Arial"/>
          <w:b/>
          <w:sz w:val="24"/>
          <w:lang w:val="en-US"/>
        </w:rPr>
      </w:pPr>
      <w:r>
        <w:rPr>
          <w:rFonts w:ascii="Arial" w:hAnsi="Arial"/>
          <w:b/>
          <w:sz w:val="24"/>
          <w:lang w:val="en-US"/>
        </w:rPr>
        <w:t>Document for:</w:t>
      </w:r>
      <w:r>
        <w:rPr>
          <w:rFonts w:ascii="Arial" w:hAnsi="Arial"/>
          <w:b/>
          <w:sz w:val="24"/>
          <w:lang w:val="en-US"/>
        </w:rPr>
        <w:tab/>
        <w:t>Discussion</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3A6E1F" w:rsidRDefault="00CA12A1" w:rsidP="000A5B46">
      <w:pPr>
        <w:autoSpaceDN w:val="0"/>
        <w:spacing w:after="0"/>
        <w:jc w:val="both"/>
        <w:rPr>
          <w:color w:val="000000"/>
          <w:szCs w:val="22"/>
        </w:rPr>
      </w:pPr>
      <w:r>
        <w:rPr>
          <w:szCs w:val="22"/>
          <w:lang w:val="en-US"/>
        </w:rPr>
        <w:t>The s</w:t>
      </w:r>
      <w:r w:rsidRPr="00CA12A1">
        <w:rPr>
          <w:szCs w:val="22"/>
          <w:lang w:val="en-US"/>
        </w:rPr>
        <w:t>cope of NR Release 16 URLLC Study/Work Item</w:t>
      </w:r>
      <w:r>
        <w:rPr>
          <w:szCs w:val="22"/>
          <w:lang w:val="en-US"/>
        </w:rPr>
        <w:t xml:space="preserve"> is currently discussed at RAN level. URLLC enhancements will be required to enable new use cases (e.g. </w:t>
      </w:r>
      <w:r w:rsidR="001878F7">
        <w:rPr>
          <w:szCs w:val="22"/>
          <w:lang w:val="en-US"/>
        </w:rPr>
        <w:t>industrial</w:t>
      </w:r>
      <w:r>
        <w:rPr>
          <w:szCs w:val="22"/>
          <w:lang w:val="en-US"/>
        </w:rPr>
        <w:t xml:space="preserve"> automation) </w:t>
      </w:r>
      <w:r w:rsidR="003A6E1F">
        <w:rPr>
          <w:szCs w:val="22"/>
          <w:lang w:val="en-US"/>
        </w:rPr>
        <w:t xml:space="preserve">with new requirements </w:t>
      </w:r>
      <w:r>
        <w:rPr>
          <w:szCs w:val="22"/>
          <w:lang w:val="en-US"/>
        </w:rPr>
        <w:t xml:space="preserve">and/or </w:t>
      </w:r>
      <w:r w:rsidR="003A6E1F">
        <w:rPr>
          <w:szCs w:val="22"/>
          <w:lang w:val="en-US"/>
        </w:rPr>
        <w:t xml:space="preserve">to </w:t>
      </w:r>
      <w:r>
        <w:rPr>
          <w:szCs w:val="22"/>
          <w:lang w:val="en-US"/>
        </w:rPr>
        <w:t xml:space="preserve">enhance </w:t>
      </w:r>
      <w:r w:rsidR="003A6E1F">
        <w:rPr>
          <w:szCs w:val="22"/>
          <w:lang w:val="en-US"/>
        </w:rPr>
        <w:t xml:space="preserve">Rel.15 system performance. </w:t>
      </w:r>
      <w:r w:rsidR="001878F7">
        <w:rPr>
          <w:szCs w:val="22"/>
          <w:lang w:val="en-US"/>
        </w:rPr>
        <w:t xml:space="preserve">At the same time, both cases of only URLLC UEs and URLLC and </w:t>
      </w:r>
      <w:proofErr w:type="spellStart"/>
      <w:r w:rsidR="001878F7">
        <w:rPr>
          <w:szCs w:val="22"/>
          <w:lang w:val="en-US"/>
        </w:rPr>
        <w:t>eMBB</w:t>
      </w:r>
      <w:proofErr w:type="spellEnd"/>
      <w:r w:rsidR="001878F7">
        <w:rPr>
          <w:szCs w:val="22"/>
          <w:lang w:val="en-US"/>
        </w:rPr>
        <w:t xml:space="preserve"> UEs on shared carrier will be of interest. </w:t>
      </w:r>
      <w:r w:rsidR="001E1018" w:rsidRPr="002A29E5">
        <w:rPr>
          <w:szCs w:val="22"/>
          <w:lang w:val="en-US"/>
        </w:rPr>
        <w:t xml:space="preserve">In this contribution </w:t>
      </w:r>
      <w:r w:rsidR="006E416D">
        <w:rPr>
          <w:lang w:val="en-US"/>
        </w:rPr>
        <w:t>(</w:t>
      </w:r>
      <w:r w:rsidR="006E416D" w:rsidRPr="00081A61">
        <w:rPr>
          <w:lang w:val="en-US"/>
        </w:rPr>
        <w:t>revised from</w:t>
      </w:r>
      <w:r w:rsidR="006E416D">
        <w:rPr>
          <w:lang w:val="en-US"/>
        </w:rPr>
        <w:t xml:space="preserve"> </w:t>
      </w:r>
      <w:r w:rsidR="006E416D" w:rsidRPr="006E416D">
        <w:rPr>
          <w:lang w:val="en-US"/>
        </w:rPr>
        <w:t>[1</w:t>
      </w:r>
      <w:r w:rsidR="006E416D">
        <w:rPr>
          <w:lang w:val="en-US"/>
        </w:rPr>
        <w:t xml:space="preserve">]) </w:t>
      </w:r>
      <w:r w:rsidR="001E1018" w:rsidRPr="002A29E5">
        <w:rPr>
          <w:szCs w:val="22"/>
          <w:lang w:val="en-US"/>
        </w:rPr>
        <w:t xml:space="preserve">we </w:t>
      </w:r>
      <w:r w:rsidR="004D1106" w:rsidRPr="002A29E5">
        <w:rPr>
          <w:szCs w:val="22"/>
          <w:lang w:val="en-US"/>
        </w:rPr>
        <w:t xml:space="preserve">provide </w:t>
      </w:r>
      <w:r w:rsidR="004D1106" w:rsidRPr="002A29E5">
        <w:rPr>
          <w:color w:val="000000"/>
          <w:szCs w:val="22"/>
        </w:rPr>
        <w:t>our views</w:t>
      </w:r>
      <w:r w:rsidR="00D92DB5" w:rsidRPr="002A29E5">
        <w:rPr>
          <w:color w:val="000000"/>
          <w:szCs w:val="22"/>
        </w:rPr>
        <w:t xml:space="preserve"> on</w:t>
      </w:r>
      <w:r w:rsidR="00C73BF7" w:rsidRPr="002A29E5">
        <w:rPr>
          <w:color w:val="000000"/>
          <w:szCs w:val="22"/>
        </w:rPr>
        <w:t xml:space="preserve"> </w:t>
      </w:r>
      <w:r>
        <w:rPr>
          <w:color w:val="000000"/>
          <w:szCs w:val="22"/>
        </w:rPr>
        <w:t>possible</w:t>
      </w:r>
      <w:r w:rsidR="00645652">
        <w:rPr>
          <w:color w:val="000000"/>
          <w:szCs w:val="22"/>
        </w:rPr>
        <w:t xml:space="preserve"> enhancements </w:t>
      </w:r>
      <w:r w:rsidR="00AA744E" w:rsidRPr="002A29E5">
        <w:rPr>
          <w:color w:val="000000"/>
          <w:szCs w:val="22"/>
        </w:rPr>
        <w:t>for preemption-based data multiplexing</w:t>
      </w:r>
      <w:r w:rsidR="00292133">
        <w:rPr>
          <w:color w:val="000000"/>
          <w:szCs w:val="22"/>
        </w:rPr>
        <w:t xml:space="preserve"> in DL</w:t>
      </w:r>
      <w:r w:rsidR="00AA744E" w:rsidRPr="002A29E5">
        <w:rPr>
          <w:color w:val="000000"/>
          <w:szCs w:val="22"/>
        </w:rPr>
        <w:t xml:space="preserve">. </w:t>
      </w:r>
    </w:p>
    <w:p w:rsidR="001E1018" w:rsidRPr="00BE1D44" w:rsidRDefault="00645652" w:rsidP="000A5B46">
      <w:pPr>
        <w:autoSpaceDN w:val="0"/>
        <w:spacing w:after="0"/>
        <w:jc w:val="both"/>
        <w:rPr>
          <w:color w:val="000000"/>
          <w:szCs w:val="22"/>
        </w:rPr>
      </w:pPr>
      <w:r>
        <w:rPr>
          <w:color w:val="000000"/>
          <w:szCs w:val="22"/>
        </w:rPr>
        <w:t>T</w:t>
      </w:r>
      <w:r w:rsidR="00ED6B0C">
        <w:rPr>
          <w:color w:val="000000"/>
          <w:szCs w:val="22"/>
        </w:rPr>
        <w:t>he need to address the issues</w:t>
      </w:r>
      <w:r>
        <w:rPr>
          <w:color w:val="000000"/>
          <w:szCs w:val="22"/>
        </w:rPr>
        <w:t xml:space="preserve"> arising with </w:t>
      </w:r>
      <w:r w:rsidR="00AF7953">
        <w:rPr>
          <w:color w:val="000000"/>
          <w:szCs w:val="22"/>
        </w:rPr>
        <w:t>current</w:t>
      </w:r>
      <w:r>
        <w:rPr>
          <w:color w:val="000000"/>
          <w:szCs w:val="22"/>
        </w:rPr>
        <w:t xml:space="preserve"> option</w:t>
      </w:r>
      <w:r w:rsidR="00ED6B0C">
        <w:rPr>
          <w:color w:val="000000"/>
          <w:szCs w:val="22"/>
        </w:rPr>
        <w:t xml:space="preserve"> for </w:t>
      </w:r>
      <w:r w:rsidR="00AF7953">
        <w:rPr>
          <w:color w:val="000000"/>
          <w:szCs w:val="22"/>
        </w:rPr>
        <w:t xml:space="preserve">determination of </w:t>
      </w:r>
      <w:r w:rsidR="00ED6B0C">
        <w:rPr>
          <w:color w:val="000000"/>
          <w:szCs w:val="22"/>
        </w:rPr>
        <w:t xml:space="preserve">reference DL resource </w:t>
      </w:r>
      <w:r>
        <w:rPr>
          <w:color w:val="000000"/>
          <w:szCs w:val="22"/>
        </w:rPr>
        <w:t>is discussed first</w:t>
      </w:r>
      <w:r w:rsidR="001E1018" w:rsidRPr="002A29E5">
        <w:rPr>
          <w:szCs w:val="22"/>
          <w:lang w:val="en-US"/>
        </w:rPr>
        <w:t>.</w:t>
      </w:r>
      <w:r w:rsidR="004D1106" w:rsidRPr="002A29E5">
        <w:rPr>
          <w:szCs w:val="22"/>
          <w:lang w:val="en-US"/>
        </w:rPr>
        <w:t xml:space="preserve"> </w:t>
      </w:r>
      <w:r w:rsidR="001608ED" w:rsidRPr="002A29E5">
        <w:rPr>
          <w:szCs w:val="22"/>
          <w:lang w:val="en-US"/>
        </w:rPr>
        <w:t xml:space="preserve">Then, </w:t>
      </w:r>
      <w:r w:rsidR="002A29E5" w:rsidRPr="002A29E5">
        <w:rPr>
          <w:szCs w:val="22"/>
          <w:lang w:val="en-US"/>
        </w:rPr>
        <w:t xml:space="preserve">we </w:t>
      </w:r>
      <w:r w:rsidR="00990A94">
        <w:rPr>
          <w:szCs w:val="22"/>
          <w:lang w:val="en-US"/>
        </w:rPr>
        <w:t>discuss</w:t>
      </w:r>
      <w:r w:rsidR="00BA0395">
        <w:rPr>
          <w:szCs w:val="22"/>
          <w:lang w:val="en-US"/>
        </w:rPr>
        <w:t xml:space="preserve"> how to enhance</w:t>
      </w:r>
      <w:r w:rsidR="002A29E5" w:rsidRPr="002A29E5">
        <w:rPr>
          <w:szCs w:val="22"/>
          <w:lang w:val="en-US"/>
        </w:rPr>
        <w:t xml:space="preserve"> </w:t>
      </w:r>
      <w:r w:rsidR="001608ED" w:rsidRPr="002A29E5">
        <w:rPr>
          <w:szCs w:val="22"/>
          <w:lang w:val="en-US"/>
        </w:rPr>
        <w:t>HARQ</w:t>
      </w:r>
      <w:r w:rsidR="002A29E5" w:rsidRPr="002A29E5">
        <w:rPr>
          <w:szCs w:val="22"/>
          <w:lang w:val="en-US"/>
        </w:rPr>
        <w:t xml:space="preserve"> operation </w:t>
      </w:r>
      <w:r w:rsidR="001608ED" w:rsidRPr="002A29E5">
        <w:rPr>
          <w:szCs w:val="22"/>
          <w:lang w:val="en-US"/>
        </w:rPr>
        <w:t xml:space="preserve">in case preemption indication is configured. </w:t>
      </w:r>
      <w:r>
        <w:rPr>
          <w:szCs w:val="22"/>
          <w:lang w:val="en-US"/>
        </w:rPr>
        <w:t>F</w:t>
      </w:r>
      <w:r w:rsidR="001608ED" w:rsidRPr="002A29E5">
        <w:rPr>
          <w:szCs w:val="22"/>
          <w:lang w:val="en-US"/>
        </w:rPr>
        <w:t>inally</w:t>
      </w:r>
      <w:r>
        <w:rPr>
          <w:szCs w:val="22"/>
          <w:lang w:val="en-US"/>
        </w:rPr>
        <w:t>, we</w:t>
      </w:r>
      <w:r w:rsidR="00821C82" w:rsidRPr="002A29E5">
        <w:rPr>
          <w:szCs w:val="22"/>
          <w:lang w:val="en-US"/>
        </w:rPr>
        <w:t xml:space="preserve"> </w:t>
      </w:r>
      <w:r w:rsidR="00821C82" w:rsidRPr="002A29E5">
        <w:rPr>
          <w:color w:val="000000"/>
          <w:szCs w:val="22"/>
        </w:rPr>
        <w:t>discuss</w:t>
      </w:r>
      <w:r w:rsidR="0004051B" w:rsidRPr="002A29E5">
        <w:rPr>
          <w:color w:val="000000"/>
          <w:szCs w:val="22"/>
        </w:rPr>
        <w:t xml:space="preserve"> </w:t>
      </w:r>
      <w:r w:rsidR="00BA0395">
        <w:rPr>
          <w:color w:val="000000"/>
          <w:szCs w:val="22"/>
        </w:rPr>
        <w:t xml:space="preserve">the need of a subsequent </w:t>
      </w:r>
      <w:r w:rsidR="00C73BF7" w:rsidRPr="002A29E5">
        <w:rPr>
          <w:szCs w:val="22"/>
          <w:lang w:val="en-US"/>
        </w:rPr>
        <w:t xml:space="preserve">transmission </w:t>
      </w:r>
      <w:r w:rsidR="008A057E" w:rsidRPr="002A29E5">
        <w:rPr>
          <w:szCs w:val="22"/>
          <w:lang w:val="en-US"/>
        </w:rPr>
        <w:t>mechanism</w:t>
      </w:r>
      <w:r w:rsidR="00BA0395">
        <w:rPr>
          <w:szCs w:val="22"/>
          <w:lang w:val="en-US"/>
        </w:rPr>
        <w:t xml:space="preserve"> </w:t>
      </w:r>
      <w:r w:rsidR="00BA0395" w:rsidRPr="002A29E5">
        <w:rPr>
          <w:szCs w:val="22"/>
          <w:lang w:val="en-US"/>
        </w:rPr>
        <w:t>before ACK/NACK feedback</w:t>
      </w:r>
      <w:r w:rsidR="00571412" w:rsidRPr="002A29E5">
        <w:rPr>
          <w:szCs w:val="22"/>
          <w:lang w:val="en-US"/>
        </w:rPr>
        <w:t xml:space="preserve"> </w:t>
      </w:r>
      <w:r w:rsidR="0004051B" w:rsidRPr="002A29E5">
        <w:rPr>
          <w:szCs w:val="22"/>
          <w:lang w:val="en-US"/>
        </w:rPr>
        <w:t xml:space="preserve">to </w:t>
      </w:r>
      <w:r w:rsidR="00650267" w:rsidRPr="002A29E5">
        <w:rPr>
          <w:szCs w:val="22"/>
          <w:lang w:val="en-US"/>
        </w:rPr>
        <w:t xml:space="preserve">improve </w:t>
      </w:r>
      <w:r w:rsidR="0004051B" w:rsidRPr="002A29E5">
        <w:rPr>
          <w:szCs w:val="22"/>
          <w:lang w:val="en-US"/>
        </w:rPr>
        <w:t>recover</w:t>
      </w:r>
      <w:r w:rsidR="00650267" w:rsidRPr="002A29E5">
        <w:rPr>
          <w:szCs w:val="22"/>
          <w:lang w:val="en-US"/>
        </w:rPr>
        <w:t>ing of</w:t>
      </w:r>
      <w:r w:rsidR="0004051B" w:rsidRPr="002A29E5">
        <w:rPr>
          <w:szCs w:val="22"/>
          <w:lang w:val="en-US"/>
        </w:rPr>
        <w:t xml:space="preserve"> </w:t>
      </w:r>
      <w:r w:rsidR="00361BB5" w:rsidRPr="002A29E5">
        <w:rPr>
          <w:szCs w:val="22"/>
          <w:lang w:val="en-US"/>
        </w:rPr>
        <w:t xml:space="preserve">data </w:t>
      </w:r>
      <w:r w:rsidR="0004051B" w:rsidRPr="002A29E5">
        <w:rPr>
          <w:szCs w:val="22"/>
          <w:lang w:val="en-US"/>
        </w:rPr>
        <w:t>impacted</w:t>
      </w:r>
      <w:r w:rsidR="00C73BF7" w:rsidRPr="002A29E5">
        <w:rPr>
          <w:szCs w:val="22"/>
          <w:lang w:val="en-US"/>
        </w:rPr>
        <w:t xml:space="preserve"> </w:t>
      </w:r>
      <w:r w:rsidR="00361BB5" w:rsidRPr="002A29E5">
        <w:rPr>
          <w:szCs w:val="22"/>
          <w:lang w:val="en-US"/>
        </w:rPr>
        <w:t>by preemption</w:t>
      </w:r>
      <w:r w:rsidR="004D1106" w:rsidRPr="002A29E5">
        <w:rPr>
          <w:color w:val="000000"/>
          <w:szCs w:val="22"/>
        </w:rPr>
        <w:t>.</w:t>
      </w:r>
    </w:p>
    <w:p w:rsidR="00B117E8" w:rsidRDefault="00450363" w:rsidP="00450363">
      <w:pPr>
        <w:pStyle w:val="Heading1"/>
      </w:pPr>
      <w:r w:rsidRPr="00450363">
        <w:t>Determination of reference DL resource for preemption</w:t>
      </w:r>
    </w:p>
    <w:p w:rsidR="00450363" w:rsidRPr="00BE1D44" w:rsidRDefault="00450363" w:rsidP="00450363">
      <w:pPr>
        <w:spacing w:after="60"/>
        <w:jc w:val="both"/>
        <w:rPr>
          <w:szCs w:val="22"/>
          <w:lang w:val="en-US"/>
        </w:rPr>
      </w:pPr>
      <w:r>
        <w:rPr>
          <w:szCs w:val="22"/>
          <w:lang w:val="en-US"/>
        </w:rPr>
        <w:t>In</w:t>
      </w:r>
      <w:r w:rsidRPr="00BE1D44">
        <w:rPr>
          <w:szCs w:val="22"/>
          <w:lang w:val="en-US"/>
        </w:rPr>
        <w:t xml:space="preserve"> </w:t>
      </w:r>
      <w:r w:rsidR="00990A94">
        <w:rPr>
          <w:szCs w:val="22"/>
          <w:lang w:val="en-US"/>
        </w:rPr>
        <w:t xml:space="preserve">RAN1#91 </w:t>
      </w:r>
      <w:r w:rsidRPr="00BE1D44">
        <w:rPr>
          <w:szCs w:val="22"/>
          <w:lang w:val="en-US"/>
        </w:rPr>
        <w:t xml:space="preserve">meeting, </w:t>
      </w:r>
      <w:r>
        <w:rPr>
          <w:szCs w:val="22"/>
          <w:lang w:val="en-US"/>
        </w:rPr>
        <w:t xml:space="preserve">the following were agreed regarding RDR determination for </w:t>
      </w:r>
      <w:r w:rsidRPr="00BE1D44">
        <w:rPr>
          <w:szCs w:val="22"/>
          <w:lang w:val="en-US"/>
        </w:rPr>
        <w:t>preemption</w:t>
      </w:r>
      <w:r>
        <w:rPr>
          <w:szCs w:val="22"/>
          <w:lang w:val="en-US"/>
        </w:rPr>
        <w:t xml:space="preserve"> indication</w:t>
      </w:r>
      <w:r w:rsidRPr="00BE1D44">
        <w:rPr>
          <w:szCs w:val="22"/>
          <w:lang w:val="en-US"/>
        </w:rPr>
        <w:t xml:space="preserve"> in DL </w:t>
      </w:r>
      <w:r w:rsidRPr="006E416D">
        <w:rPr>
          <w:szCs w:val="22"/>
          <w:lang w:val="en-US"/>
        </w:rPr>
        <w:t>[</w:t>
      </w:r>
      <w:r w:rsidR="006E416D" w:rsidRPr="006E416D">
        <w:rPr>
          <w:szCs w:val="22"/>
          <w:lang w:val="en-US"/>
        </w:rPr>
        <w:t>2</w:t>
      </w:r>
      <w:r w:rsidRPr="006E416D">
        <w:rPr>
          <w:szCs w:val="22"/>
          <w:lang w:val="en-US"/>
        </w:rPr>
        <w:t>]:</w:t>
      </w:r>
    </w:p>
    <w:p w:rsidR="005F7134" w:rsidRPr="005F7134" w:rsidRDefault="005F7134" w:rsidP="005F7134">
      <w:pPr>
        <w:spacing w:after="60"/>
        <w:rPr>
          <w:szCs w:val="22"/>
          <w:lang w:eastAsia="ja-JP"/>
        </w:rPr>
      </w:pPr>
      <w:r w:rsidRPr="005F7134">
        <w:rPr>
          <w:rFonts w:hint="eastAsia"/>
          <w:szCs w:val="22"/>
          <w:highlight w:val="green"/>
          <w:lang w:eastAsia="ja-JP"/>
        </w:rPr>
        <w:t>Agreements:</w:t>
      </w:r>
    </w:p>
    <w:p w:rsidR="00FB4C43" w:rsidRDefault="00FB4C43" w:rsidP="00FB4C43">
      <w:pPr>
        <w:pStyle w:val="ListParagraph"/>
        <w:numPr>
          <w:ilvl w:val="0"/>
          <w:numId w:val="45"/>
        </w:numPr>
        <w:spacing w:after="60"/>
        <w:rPr>
          <w:i/>
        </w:rPr>
      </w:pPr>
      <w:r w:rsidRPr="00FB4C43">
        <w:rPr>
          <w:i/>
        </w:rPr>
        <w:t>Confirm the following w</w:t>
      </w:r>
      <w:r>
        <w:rPr>
          <w:i/>
        </w:rPr>
        <w:t>orking assumption in RAN1#90bis</w:t>
      </w:r>
    </w:p>
    <w:p w:rsidR="005F7134" w:rsidRPr="005F7134" w:rsidRDefault="00FB4C43" w:rsidP="00FB4C43">
      <w:pPr>
        <w:pStyle w:val="ListParagraph"/>
        <w:numPr>
          <w:ilvl w:val="1"/>
          <w:numId w:val="45"/>
        </w:numPr>
        <w:spacing w:after="60"/>
        <w:rPr>
          <w:szCs w:val="22"/>
          <w:lang w:val="en-US"/>
        </w:rPr>
      </w:pPr>
      <w:r w:rsidRPr="00FB4C43">
        <w:rPr>
          <w:i/>
        </w:rPr>
        <w:t>The frequency region of the reference downlink resource for pre-emption indication is the active DL BWP</w:t>
      </w:r>
      <w:r w:rsidRPr="00FB4C43">
        <w:rPr>
          <w:rFonts w:hint="eastAsia"/>
          <w:i/>
          <w:szCs w:val="22"/>
          <w:highlight w:val="green"/>
          <w:lang w:eastAsia="ja-JP"/>
        </w:rPr>
        <w:t xml:space="preserve"> </w:t>
      </w:r>
    </w:p>
    <w:p w:rsidR="00450363" w:rsidRDefault="00450363" w:rsidP="005F7134">
      <w:pPr>
        <w:spacing w:after="0"/>
        <w:jc w:val="both"/>
        <w:rPr>
          <w:szCs w:val="22"/>
          <w:lang w:val="en-US"/>
        </w:rPr>
      </w:pPr>
      <w:r>
        <w:rPr>
          <w:szCs w:val="22"/>
          <w:lang w:val="en-US"/>
        </w:rPr>
        <w:t xml:space="preserve">Moreover, regarding BWP operation, the following was agreed </w:t>
      </w:r>
      <w:r w:rsidR="005F7134">
        <w:rPr>
          <w:szCs w:val="22"/>
          <w:lang w:val="en-US"/>
        </w:rPr>
        <w:t>In</w:t>
      </w:r>
      <w:r w:rsidR="005F7134" w:rsidRPr="00BE1D44">
        <w:rPr>
          <w:szCs w:val="22"/>
          <w:lang w:val="en-US"/>
        </w:rPr>
        <w:t xml:space="preserve"> </w:t>
      </w:r>
      <w:r w:rsidR="005F7134">
        <w:rPr>
          <w:szCs w:val="22"/>
          <w:lang w:val="en-US"/>
        </w:rPr>
        <w:t xml:space="preserve">RAN1_AH_NR#3 </w:t>
      </w:r>
      <w:r w:rsidR="005F7134" w:rsidRPr="00BE1D44">
        <w:rPr>
          <w:szCs w:val="22"/>
          <w:lang w:val="en-US"/>
        </w:rPr>
        <w:t>meeting</w:t>
      </w:r>
      <w:r w:rsidR="005F7134">
        <w:rPr>
          <w:szCs w:val="22"/>
          <w:lang w:val="en-US"/>
        </w:rPr>
        <w:t xml:space="preserve"> </w:t>
      </w:r>
      <w:r w:rsidR="005F7134" w:rsidRPr="006E416D">
        <w:rPr>
          <w:szCs w:val="22"/>
          <w:lang w:val="en-US"/>
        </w:rPr>
        <w:t>[</w:t>
      </w:r>
      <w:r w:rsidR="00FB4C43">
        <w:rPr>
          <w:szCs w:val="22"/>
          <w:lang w:val="en-US"/>
        </w:rPr>
        <w:t>3</w:t>
      </w:r>
      <w:r w:rsidR="005F7134" w:rsidRPr="006E416D">
        <w:rPr>
          <w:szCs w:val="22"/>
          <w:lang w:val="en-US"/>
        </w:rPr>
        <w:t>]</w:t>
      </w:r>
      <w:r w:rsidRPr="006E416D">
        <w:rPr>
          <w:szCs w:val="22"/>
          <w:lang w:val="en-US"/>
        </w:rPr>
        <w:t>:</w:t>
      </w:r>
    </w:p>
    <w:p w:rsidR="00450363" w:rsidRPr="00B97E19" w:rsidRDefault="00450363" w:rsidP="00450363">
      <w:pPr>
        <w:spacing w:after="60"/>
        <w:rPr>
          <w:b/>
          <w:szCs w:val="22"/>
          <w:u w:val="single"/>
          <w:lang w:eastAsia="ja-JP"/>
        </w:rPr>
      </w:pPr>
      <w:r w:rsidRPr="00B97E19">
        <w:rPr>
          <w:rFonts w:hint="eastAsia"/>
          <w:b/>
          <w:szCs w:val="22"/>
          <w:highlight w:val="green"/>
          <w:u w:val="single"/>
          <w:lang w:eastAsia="ja-JP"/>
        </w:rPr>
        <w:t>Agreements:</w:t>
      </w:r>
    </w:p>
    <w:p w:rsidR="00450363" w:rsidRPr="00B97E19" w:rsidRDefault="00450363" w:rsidP="00450363">
      <w:pPr>
        <w:numPr>
          <w:ilvl w:val="0"/>
          <w:numId w:val="39"/>
        </w:numPr>
        <w:tabs>
          <w:tab w:val="left" w:pos="720"/>
          <w:tab w:val="left" w:pos="1440"/>
        </w:tabs>
        <w:spacing w:after="0"/>
        <w:rPr>
          <w:rFonts w:eastAsia="Batang"/>
          <w:i/>
          <w:szCs w:val="22"/>
        </w:rPr>
      </w:pPr>
      <w:r w:rsidRPr="00B97E19">
        <w:rPr>
          <w:rFonts w:eastAsia="Batang"/>
          <w:i/>
          <w:szCs w:val="22"/>
        </w:rPr>
        <w:t>NR supports the case that a single scheduling DCI can switch the UE’s active BWP from one to another (of the same link direction) within a given serving cell</w:t>
      </w:r>
    </w:p>
    <w:p w:rsidR="00450363" w:rsidRPr="00450363" w:rsidRDefault="00450363" w:rsidP="005F7134">
      <w:pPr>
        <w:numPr>
          <w:ilvl w:val="1"/>
          <w:numId w:val="39"/>
        </w:numPr>
        <w:tabs>
          <w:tab w:val="left" w:pos="1440"/>
        </w:tabs>
        <w:spacing w:after="0"/>
        <w:rPr>
          <w:rFonts w:eastAsia="Batang"/>
          <w:i/>
          <w:szCs w:val="22"/>
          <w:lang w:val="en-US" w:eastAsia="zh-TW"/>
        </w:rPr>
      </w:pPr>
      <w:r w:rsidRPr="00B97E19">
        <w:rPr>
          <w:rFonts w:eastAsia="Batang"/>
          <w:i/>
          <w:szCs w:val="22"/>
          <w:lang w:val="en-US" w:eastAsia="zh-TW"/>
        </w:rPr>
        <w:t>FFS whether &amp; how for active BWP switching only without scheduling (including the case of UL scheduling without UL-SCH)</w:t>
      </w:r>
    </w:p>
    <w:p w:rsidR="005F7134" w:rsidRDefault="005F7134" w:rsidP="005F7134">
      <w:pPr>
        <w:spacing w:after="0"/>
        <w:ind w:firstLine="720"/>
      </w:pPr>
    </w:p>
    <w:p w:rsidR="00F51441" w:rsidRDefault="00F51441" w:rsidP="00107EF2">
      <w:pPr>
        <w:spacing w:after="120"/>
      </w:pPr>
      <w:r w:rsidRPr="00ED5954">
        <w:t>The</w:t>
      </w:r>
      <w:r w:rsidR="00990A94" w:rsidRPr="00990A94">
        <w:t xml:space="preserve"> </w:t>
      </w:r>
      <w:r w:rsidR="00B52396">
        <w:t>solution</w:t>
      </w:r>
      <w:r w:rsidR="00990A94">
        <w:t xml:space="preserve"> agreed for d</w:t>
      </w:r>
      <w:r w:rsidR="00990A94" w:rsidRPr="00990A94">
        <w:t xml:space="preserve">etermination of </w:t>
      </w:r>
      <w:r w:rsidR="00990A94">
        <w:t xml:space="preserve">the frequency region of the </w:t>
      </w:r>
      <w:r w:rsidR="00990A94" w:rsidRPr="00990A94">
        <w:t>reference DL resource</w:t>
      </w:r>
      <w:r w:rsidRPr="00ED5954">
        <w:t xml:space="preserve"> </w:t>
      </w:r>
      <w:r w:rsidR="00990A94">
        <w:t>has</w:t>
      </w:r>
      <w:r w:rsidRPr="00F51441">
        <w:t xml:space="preserve"> </w:t>
      </w:r>
      <w:r w:rsidR="00990A94">
        <w:t>the following</w:t>
      </w:r>
      <w:r w:rsidR="00ED5954">
        <w:t xml:space="preserve"> issues:</w:t>
      </w:r>
    </w:p>
    <w:p w:rsidR="008648CA" w:rsidRPr="008648CA" w:rsidRDefault="008648CA" w:rsidP="008648CA">
      <w:pPr>
        <w:spacing w:after="0"/>
        <w:jc w:val="both"/>
        <w:rPr>
          <w:u w:val="single"/>
          <w:lang w:val="en-US"/>
        </w:rPr>
      </w:pPr>
      <w:r w:rsidRPr="008648CA">
        <w:rPr>
          <w:i/>
          <w:iCs/>
          <w:u w:val="single"/>
          <w:lang w:val="en-US"/>
        </w:rPr>
        <w:t>RDR implicitly determined from active BWP</w:t>
      </w:r>
    </w:p>
    <w:p w:rsidR="008648CA" w:rsidRPr="008648CA" w:rsidRDefault="008648CA" w:rsidP="008648CA">
      <w:pPr>
        <w:numPr>
          <w:ilvl w:val="0"/>
          <w:numId w:val="40"/>
        </w:numPr>
        <w:spacing w:after="0"/>
        <w:ind w:left="360"/>
        <w:jc w:val="both"/>
        <w:rPr>
          <w:lang w:val="en-US"/>
        </w:rPr>
      </w:pPr>
      <w:r w:rsidRPr="008648CA">
        <w:rPr>
          <w:lang w:val="en-US"/>
        </w:rPr>
        <w:t xml:space="preserve">When active BWPs of different UEs are </w:t>
      </w:r>
      <w:r w:rsidR="0040485C">
        <w:rPr>
          <w:lang w:val="en-US"/>
        </w:rPr>
        <w:t xml:space="preserve">different but </w:t>
      </w:r>
      <w:r w:rsidRPr="008648CA">
        <w:rPr>
          <w:lang w:val="en-US"/>
        </w:rPr>
        <w:t>partially overlapping:</w:t>
      </w:r>
    </w:p>
    <w:p w:rsidR="0040485C" w:rsidRDefault="008648CA" w:rsidP="0040485C">
      <w:pPr>
        <w:numPr>
          <w:ilvl w:val="0"/>
          <w:numId w:val="42"/>
        </w:numPr>
        <w:spacing w:after="0"/>
        <w:ind w:left="720"/>
        <w:jc w:val="both"/>
        <w:rPr>
          <w:lang w:val="en-US"/>
        </w:rPr>
      </w:pPr>
      <w:r w:rsidRPr="008648CA">
        <w:rPr>
          <w:lang w:val="en-US"/>
        </w:rPr>
        <w:t xml:space="preserve">It will not be possible for </w:t>
      </w:r>
      <w:r w:rsidR="0040485C">
        <w:rPr>
          <w:lang w:val="en-US"/>
        </w:rPr>
        <w:t>such</w:t>
      </w:r>
      <w:r w:rsidRPr="008648CA">
        <w:rPr>
          <w:lang w:val="en-US"/>
        </w:rPr>
        <w:t xml:space="preserve"> UEs to share the same GC-DCI carrying </w:t>
      </w:r>
      <w:r w:rsidR="0040485C">
        <w:rPr>
          <w:lang w:val="en-US"/>
        </w:rPr>
        <w:t>preemption indication</w:t>
      </w:r>
      <w:r w:rsidRPr="008648CA">
        <w:rPr>
          <w:lang w:val="en-US"/>
        </w:rPr>
        <w:t xml:space="preserve"> as they will have different understanding of RDR. Thus, </w:t>
      </w:r>
      <w:r w:rsidR="0040485C">
        <w:rPr>
          <w:lang w:val="en-US"/>
        </w:rPr>
        <w:t>it is not possible</w:t>
      </w:r>
      <w:r w:rsidRPr="008648CA">
        <w:rPr>
          <w:lang w:val="en-US"/>
        </w:rPr>
        <w:t xml:space="preserve"> to group the</w:t>
      </w:r>
      <w:r w:rsidR="0040485C">
        <w:rPr>
          <w:lang w:val="en-US"/>
        </w:rPr>
        <w:t>se</w:t>
      </w:r>
      <w:r w:rsidRPr="008648CA">
        <w:rPr>
          <w:lang w:val="en-US"/>
        </w:rPr>
        <w:t xml:space="preserve"> UEs and separate </w:t>
      </w:r>
      <w:r w:rsidR="0040485C">
        <w:rPr>
          <w:lang w:val="en-US"/>
        </w:rPr>
        <w:t>GC-DCI for preemption indication</w:t>
      </w:r>
      <w:r w:rsidRPr="008648CA">
        <w:rPr>
          <w:lang w:val="en-US"/>
        </w:rPr>
        <w:t xml:space="preserve"> </w:t>
      </w:r>
      <w:r w:rsidR="0040485C">
        <w:rPr>
          <w:lang w:val="en-US"/>
        </w:rPr>
        <w:t xml:space="preserve">needs to be sent </w:t>
      </w:r>
      <w:r w:rsidRPr="008648CA">
        <w:rPr>
          <w:lang w:val="en-US"/>
        </w:rPr>
        <w:t xml:space="preserve">per UE </w:t>
      </w:r>
      <w:r w:rsidR="0040485C">
        <w:rPr>
          <w:lang w:val="en-US"/>
        </w:rPr>
        <w:t xml:space="preserve">per </w:t>
      </w:r>
      <w:r w:rsidRPr="008648CA">
        <w:rPr>
          <w:lang w:val="en-US"/>
        </w:rPr>
        <w:t xml:space="preserve">slot. This, however, leads to higher utilization of GC-PDCCH resource but also essentially cancels the whole motivation for </w:t>
      </w:r>
      <w:r w:rsidR="0040485C">
        <w:rPr>
          <w:lang w:val="en-US"/>
        </w:rPr>
        <w:t>preemption indication</w:t>
      </w:r>
      <w:r w:rsidRPr="008648CA">
        <w:rPr>
          <w:lang w:val="en-US"/>
        </w:rPr>
        <w:t xml:space="preserve"> to b</w:t>
      </w:r>
      <w:r w:rsidR="0040485C">
        <w:rPr>
          <w:lang w:val="en-US"/>
        </w:rPr>
        <w:t>e</w:t>
      </w:r>
      <w:r w:rsidRPr="008648CA">
        <w:rPr>
          <w:lang w:val="en-US"/>
        </w:rPr>
        <w:t xml:space="preserve"> carried by GC-DCI. </w:t>
      </w:r>
    </w:p>
    <w:p w:rsidR="0040485C" w:rsidRDefault="0040485C" w:rsidP="00BA15AD">
      <w:pPr>
        <w:numPr>
          <w:ilvl w:val="0"/>
          <w:numId w:val="42"/>
        </w:numPr>
        <w:spacing w:after="120"/>
        <w:ind w:left="720"/>
        <w:jc w:val="both"/>
        <w:rPr>
          <w:lang w:val="en-US"/>
        </w:rPr>
      </w:pPr>
      <w:r w:rsidRPr="0040485C">
        <w:rPr>
          <w:lang w:val="en-US"/>
        </w:rPr>
        <w:t xml:space="preserve">A </w:t>
      </w:r>
      <w:r w:rsidR="009907F4">
        <w:rPr>
          <w:lang w:val="en-US"/>
        </w:rPr>
        <w:t>preemption indication</w:t>
      </w:r>
      <w:r w:rsidRPr="0040485C">
        <w:rPr>
          <w:lang w:val="en-US"/>
        </w:rPr>
        <w:t xml:space="preserve"> has to be carried within the CORESET configured </w:t>
      </w:r>
      <w:r w:rsidR="009907F4">
        <w:rPr>
          <w:lang w:val="en-US"/>
        </w:rPr>
        <w:t>within the overlapping/shared frequency region among</w:t>
      </w:r>
      <w:r w:rsidRPr="0040485C">
        <w:rPr>
          <w:lang w:val="en-US"/>
        </w:rPr>
        <w:t xml:space="preserve"> UEs</w:t>
      </w:r>
      <w:r w:rsidR="009907F4">
        <w:rPr>
          <w:lang w:val="en-US"/>
        </w:rPr>
        <w:t>’</w:t>
      </w:r>
      <w:r w:rsidRPr="0040485C">
        <w:rPr>
          <w:lang w:val="en-US"/>
        </w:rPr>
        <w:t xml:space="preserve"> </w:t>
      </w:r>
      <w:r>
        <w:rPr>
          <w:lang w:val="en-US"/>
        </w:rPr>
        <w:t xml:space="preserve">active </w:t>
      </w:r>
      <w:r w:rsidRPr="0040485C">
        <w:rPr>
          <w:lang w:val="en-US"/>
        </w:rPr>
        <w:t>BWP</w:t>
      </w:r>
      <w:r w:rsidR="009907F4">
        <w:rPr>
          <w:lang w:val="en-US"/>
        </w:rPr>
        <w:t>s and semi-statically configured RDR</w:t>
      </w:r>
      <w:r w:rsidRPr="0040485C">
        <w:rPr>
          <w:lang w:val="en-US"/>
        </w:rPr>
        <w:t xml:space="preserve">. If this </w:t>
      </w:r>
      <w:r w:rsidR="009907F4">
        <w:rPr>
          <w:lang w:val="en-US"/>
        </w:rPr>
        <w:t>bandwidth</w:t>
      </w:r>
      <w:r w:rsidRPr="0040485C">
        <w:rPr>
          <w:lang w:val="en-US"/>
        </w:rPr>
        <w:t xml:space="preserve"> is very narrow, there might be not enough group-common control resources to send the </w:t>
      </w:r>
      <w:r w:rsidR="009907F4">
        <w:rPr>
          <w:lang w:val="en-US"/>
        </w:rPr>
        <w:t>preemption indication</w:t>
      </w:r>
      <w:r w:rsidRPr="0040485C">
        <w:rPr>
          <w:lang w:val="en-US"/>
        </w:rPr>
        <w:t>.</w:t>
      </w:r>
    </w:p>
    <w:p w:rsidR="00817E81" w:rsidRDefault="00817E81" w:rsidP="00BA15AD">
      <w:pPr>
        <w:numPr>
          <w:ilvl w:val="0"/>
          <w:numId w:val="42"/>
        </w:numPr>
        <w:spacing w:after="120"/>
        <w:ind w:left="720"/>
        <w:jc w:val="both"/>
        <w:rPr>
          <w:lang w:val="en-US"/>
        </w:rPr>
      </w:pPr>
      <w:r>
        <w:rPr>
          <w:lang w:val="en-US"/>
        </w:rPr>
        <w:lastRenderedPageBreak/>
        <w:t xml:space="preserve">it is unclear </w:t>
      </w:r>
      <w:r w:rsidRPr="00B52396">
        <w:rPr>
          <w:lang w:val="en-US"/>
        </w:rPr>
        <w:t xml:space="preserve">how </w:t>
      </w:r>
      <w:r>
        <w:rPr>
          <w:lang w:val="en-US"/>
        </w:rPr>
        <w:t xml:space="preserve">can be handled </w:t>
      </w:r>
      <w:r w:rsidRPr="00B52396">
        <w:rPr>
          <w:lang w:val="en-US"/>
        </w:rPr>
        <w:t xml:space="preserve">the case where </w:t>
      </w:r>
      <w:r>
        <w:rPr>
          <w:lang w:val="en-US"/>
        </w:rPr>
        <w:t>one</w:t>
      </w:r>
      <w:r w:rsidRPr="00B52396">
        <w:rPr>
          <w:lang w:val="en-US"/>
        </w:rPr>
        <w:t xml:space="preserve"> UE switch</w:t>
      </w:r>
      <w:r>
        <w:rPr>
          <w:lang w:val="en-US"/>
        </w:rPr>
        <w:t>es</w:t>
      </w:r>
      <w:r w:rsidRPr="00B52396">
        <w:rPr>
          <w:lang w:val="en-US"/>
        </w:rPr>
        <w:t xml:space="preserve"> </w:t>
      </w:r>
      <w:r>
        <w:rPr>
          <w:lang w:val="en-US"/>
        </w:rPr>
        <w:t xml:space="preserve">only </w:t>
      </w:r>
      <w:r w:rsidRPr="00B52396">
        <w:rPr>
          <w:lang w:val="en-US"/>
        </w:rPr>
        <w:t xml:space="preserve">active DL BWP of serving cells </w:t>
      </w:r>
      <w:r>
        <w:rPr>
          <w:lang w:val="en-US"/>
        </w:rPr>
        <w:t>different from</w:t>
      </w:r>
      <w:r w:rsidRPr="00B52396">
        <w:rPr>
          <w:lang w:val="en-US"/>
        </w:rPr>
        <w:t xml:space="preserve"> serving cell where pre-emption indication </w:t>
      </w:r>
      <w:r>
        <w:rPr>
          <w:lang w:val="en-US"/>
        </w:rPr>
        <w:t>is received.</w:t>
      </w:r>
    </w:p>
    <w:p w:rsidR="00990A94" w:rsidRPr="0040485C" w:rsidRDefault="00990A94" w:rsidP="00990A94">
      <w:pPr>
        <w:spacing w:after="120"/>
        <w:jc w:val="both"/>
        <w:rPr>
          <w:lang w:val="en-US"/>
        </w:rPr>
      </w:pPr>
      <w:r>
        <w:rPr>
          <w:lang w:val="en-US"/>
        </w:rPr>
        <w:t xml:space="preserve">Moreover, </w:t>
      </w:r>
      <w:r w:rsidRPr="00990A94">
        <w:rPr>
          <w:lang w:val="en-US"/>
        </w:rPr>
        <w:t xml:space="preserve">the alternative </w:t>
      </w:r>
      <w:r>
        <w:rPr>
          <w:lang w:val="en-US"/>
        </w:rPr>
        <w:t xml:space="preserve">semi-static option considered before, i.e. </w:t>
      </w:r>
      <w:r w:rsidRPr="00990A94">
        <w:rPr>
          <w:lang w:val="en-US"/>
        </w:rPr>
        <w:t>explicit determination via RRC signaling</w:t>
      </w:r>
      <w:r>
        <w:rPr>
          <w:lang w:val="en-US"/>
        </w:rPr>
        <w:t xml:space="preserve">, </w:t>
      </w:r>
      <w:r w:rsidR="00C528A9">
        <w:rPr>
          <w:lang w:val="en-US"/>
        </w:rPr>
        <w:t>was facing</w:t>
      </w:r>
      <w:r>
        <w:rPr>
          <w:lang w:val="en-US"/>
        </w:rPr>
        <w:t xml:space="preserve"> the following problems:</w:t>
      </w:r>
      <w:r w:rsidRPr="00990A94">
        <w:rPr>
          <w:lang w:val="en-US"/>
        </w:rPr>
        <w:t xml:space="preserve"> </w:t>
      </w:r>
    </w:p>
    <w:p w:rsidR="008648CA" w:rsidRPr="008648CA" w:rsidRDefault="008648CA" w:rsidP="00BA15AD">
      <w:pPr>
        <w:spacing w:after="0"/>
        <w:rPr>
          <w:u w:val="single"/>
          <w:lang w:val="en-US"/>
        </w:rPr>
      </w:pPr>
      <w:r w:rsidRPr="008648CA">
        <w:rPr>
          <w:i/>
          <w:iCs/>
          <w:u w:val="single"/>
          <w:lang w:val="en-US"/>
        </w:rPr>
        <w:t>RDR explicitly determined via RRC signaling</w:t>
      </w:r>
      <w:r w:rsidRPr="008648CA">
        <w:rPr>
          <w:u w:val="single"/>
          <w:lang w:val="en-US"/>
        </w:rPr>
        <w:t>:</w:t>
      </w:r>
    </w:p>
    <w:p w:rsidR="008648CA" w:rsidRPr="00F51441" w:rsidRDefault="008648CA" w:rsidP="008648CA">
      <w:pPr>
        <w:numPr>
          <w:ilvl w:val="0"/>
          <w:numId w:val="40"/>
        </w:numPr>
        <w:spacing w:after="0"/>
        <w:ind w:left="360"/>
        <w:jc w:val="both"/>
        <w:rPr>
          <w:lang w:val="en-US"/>
        </w:rPr>
      </w:pPr>
      <w:r w:rsidRPr="00F51441">
        <w:rPr>
          <w:lang w:val="en-US"/>
        </w:rPr>
        <w:t>RDR is semi-statically configured but active BWP</w:t>
      </w:r>
      <w:r>
        <w:rPr>
          <w:lang w:val="en-US"/>
        </w:rPr>
        <w:t xml:space="preserve"> of UEs</w:t>
      </w:r>
      <w:r w:rsidRPr="00F51441">
        <w:rPr>
          <w:lang w:val="en-US"/>
        </w:rPr>
        <w:t xml:space="preserve"> may change dynamically. Due to this fact:</w:t>
      </w:r>
    </w:p>
    <w:p w:rsidR="008648CA" w:rsidRPr="009907F4" w:rsidRDefault="009907F4" w:rsidP="009907F4">
      <w:pPr>
        <w:pStyle w:val="ListParagraph"/>
        <w:numPr>
          <w:ilvl w:val="0"/>
          <w:numId w:val="43"/>
        </w:numPr>
        <w:spacing w:after="0"/>
        <w:jc w:val="both"/>
        <w:rPr>
          <w:lang w:val="en-US"/>
        </w:rPr>
      </w:pPr>
      <w:proofErr w:type="gramStart"/>
      <w:r w:rsidRPr="009907F4">
        <w:rPr>
          <w:lang w:val="en-US"/>
        </w:rPr>
        <w:t>if</w:t>
      </w:r>
      <w:proofErr w:type="gramEnd"/>
      <w:r w:rsidRPr="009907F4">
        <w:rPr>
          <w:lang w:val="en-US"/>
        </w:rPr>
        <w:t xml:space="preserve"> the overlapping BWP of UEs sharing a GC-DCI </w:t>
      </w:r>
      <w:r>
        <w:rPr>
          <w:lang w:val="en-US"/>
        </w:rPr>
        <w:t xml:space="preserve">within an RDR </w:t>
      </w:r>
      <w:r w:rsidRPr="009907F4">
        <w:rPr>
          <w:lang w:val="en-US"/>
        </w:rPr>
        <w:t>is too narrow</w:t>
      </w:r>
      <w:r>
        <w:rPr>
          <w:lang w:val="en-US"/>
        </w:rPr>
        <w:t>,</w:t>
      </w:r>
      <w:r w:rsidRPr="009907F4">
        <w:rPr>
          <w:lang w:val="en-US"/>
        </w:rPr>
        <w:t xml:space="preserve"> the</w:t>
      </w:r>
      <w:r>
        <w:rPr>
          <w:lang w:val="en-US"/>
        </w:rPr>
        <w:t>re</w:t>
      </w:r>
      <w:r w:rsidRPr="009907F4">
        <w:rPr>
          <w:lang w:val="en-US"/>
        </w:rPr>
        <w:t xml:space="preserve"> may not be sufficient resources to configure that GC-DCI’s CORESET</w:t>
      </w:r>
      <w:r w:rsidR="008648CA" w:rsidRPr="009907F4">
        <w:rPr>
          <w:lang w:val="en-US"/>
        </w:rPr>
        <w:t>.</w:t>
      </w:r>
    </w:p>
    <w:p w:rsidR="008648CA" w:rsidRPr="00D925F3" w:rsidRDefault="008648CA" w:rsidP="00D925F3">
      <w:pPr>
        <w:numPr>
          <w:ilvl w:val="0"/>
          <w:numId w:val="41"/>
        </w:numPr>
        <w:spacing w:after="120"/>
        <w:ind w:left="720"/>
        <w:jc w:val="both"/>
        <w:rPr>
          <w:lang w:val="en-US"/>
        </w:rPr>
      </w:pPr>
      <w:r w:rsidRPr="00F51441">
        <w:rPr>
          <w:lang w:val="en-US"/>
        </w:rPr>
        <w:t xml:space="preserve">If the semi-static configured RDR and the UEs’ shared BWP region are not aligned well, multiple </w:t>
      </w:r>
      <w:r w:rsidR="00BE1BCD">
        <w:rPr>
          <w:lang w:val="en-US"/>
        </w:rPr>
        <w:t>preemption indications</w:t>
      </w:r>
      <w:r w:rsidRPr="00F51441">
        <w:rPr>
          <w:lang w:val="en-US"/>
        </w:rPr>
        <w:t xml:space="preserve"> per UE (and thus, higher </w:t>
      </w:r>
      <w:r w:rsidR="00BE1BCD">
        <w:rPr>
          <w:lang w:val="en-US"/>
        </w:rPr>
        <w:t>indication</w:t>
      </w:r>
      <w:r w:rsidRPr="00F51441">
        <w:rPr>
          <w:lang w:val="en-US"/>
        </w:rPr>
        <w:t xml:space="preserve"> monitoring / complexity from UE) may be required to indicate preemptions within </w:t>
      </w:r>
      <w:proofErr w:type="gramStart"/>
      <w:r w:rsidRPr="00F51441">
        <w:rPr>
          <w:lang w:val="en-US"/>
        </w:rPr>
        <w:t>a time</w:t>
      </w:r>
      <w:proofErr w:type="gramEnd"/>
      <w:r w:rsidRPr="00F51441">
        <w:rPr>
          <w:lang w:val="en-US"/>
        </w:rPr>
        <w:t xml:space="preserve"> duration.</w:t>
      </w:r>
    </w:p>
    <w:p w:rsidR="00F51441" w:rsidRDefault="00817E81" w:rsidP="00ED5954">
      <w:pPr>
        <w:jc w:val="both"/>
        <w:rPr>
          <w:lang w:val="en-US"/>
        </w:rPr>
      </w:pPr>
      <w:r>
        <w:rPr>
          <w:lang w:val="en-US"/>
        </w:rPr>
        <w:t xml:space="preserve">In addition, all semi-static approaches face problems in case of dynamic switching of BWP. </w:t>
      </w:r>
      <w:r w:rsidR="00B52396">
        <w:rPr>
          <w:lang w:val="en-US"/>
        </w:rPr>
        <w:t>Furthermore, considering that more than one active DL BWPs per UE will be possible to be active in future release to improve performance, the aforementioned problems become even more significant.</w:t>
      </w:r>
    </w:p>
    <w:p w:rsidR="00ED5954" w:rsidRDefault="00ED5954" w:rsidP="00ED5954">
      <w:pPr>
        <w:spacing w:after="0"/>
        <w:jc w:val="both"/>
      </w:pPr>
      <w:r>
        <w:t xml:space="preserve">One possible solution to the above would be </w:t>
      </w:r>
      <w:r w:rsidRPr="00B42ADB">
        <w:t xml:space="preserve">for gNB to </w:t>
      </w:r>
      <w:r>
        <w:t>control</w:t>
      </w:r>
      <w:r w:rsidRPr="00B42ADB">
        <w:t xml:space="preserve"> group</w:t>
      </w:r>
      <w:r>
        <w:t>ing</w:t>
      </w:r>
      <w:r w:rsidRPr="00B42ADB">
        <w:t xml:space="preserve"> </w:t>
      </w:r>
      <w:r>
        <w:t>of some UEs for preemption indication, restrict BWP configuration/activation and/or avoid partial</w:t>
      </w:r>
      <w:r w:rsidRPr="00B42ADB">
        <w:t xml:space="preserve"> overlapping</w:t>
      </w:r>
      <w:r>
        <w:t xml:space="preserve"> of different UEs’ BWPs</w:t>
      </w:r>
      <w:r w:rsidRPr="00F51441">
        <w:t xml:space="preserve">. </w:t>
      </w:r>
      <w:r>
        <w:t>However, gNB should be relatively free to perform the above actions to improve system efficiency without having to consider what the semi-static RDR configuration is. For example, if a UE’s BWP is the whole CC BW (e.g. for high data rate), restrictions on gNB end would mean to group only with UEs having whole CC BW as active BWP. We see as a big constraint that this UE:</w:t>
      </w:r>
    </w:p>
    <w:p w:rsidR="00ED5954" w:rsidRDefault="00ED5954" w:rsidP="00ED5954">
      <w:pPr>
        <w:pStyle w:val="ListParagraph"/>
        <w:numPr>
          <w:ilvl w:val="0"/>
          <w:numId w:val="40"/>
        </w:numPr>
        <w:ind w:left="180" w:hanging="180"/>
        <w:jc w:val="both"/>
      </w:pPr>
      <w:proofErr w:type="gramStart"/>
      <w:r>
        <w:t>cannot</w:t>
      </w:r>
      <w:proofErr w:type="gramEnd"/>
      <w:r>
        <w:t xml:space="preserve"> be grouped for preemption indication with UEs not using the whole BW, although it will always share a preemption experienced at these UEs.  </w:t>
      </w:r>
    </w:p>
    <w:p w:rsidR="00ED5954" w:rsidRDefault="00ED5954" w:rsidP="00ED5954">
      <w:pPr>
        <w:pStyle w:val="ListParagraph"/>
        <w:numPr>
          <w:ilvl w:val="0"/>
          <w:numId w:val="40"/>
        </w:numPr>
        <w:ind w:left="180" w:hanging="180"/>
        <w:jc w:val="both"/>
      </w:pPr>
      <w:proofErr w:type="gramStart"/>
      <w:r>
        <w:t>cannot</w:t>
      </w:r>
      <w:proofErr w:type="gramEnd"/>
      <w:r>
        <w:t xml:space="preserve"> dynamically </w:t>
      </w:r>
      <w:r w:rsidR="00514028">
        <w:t>have</w:t>
      </w:r>
      <w:r>
        <w:t xml:space="preserve"> its BWP </w:t>
      </w:r>
      <w:r w:rsidR="00514028">
        <w:t xml:space="preserve">adapted </w:t>
      </w:r>
      <w:r>
        <w:t xml:space="preserve">(e.g. </w:t>
      </w:r>
      <w:r w:rsidR="00514028">
        <w:t xml:space="preserve">reduced BWP </w:t>
      </w:r>
      <w:r>
        <w:t>for smart energy saving when DL traffic is relaxed, or for using different numerologies in FDM) only to not overlap with whole CC BWP of other UEs in the group.</w:t>
      </w:r>
    </w:p>
    <w:p w:rsidR="008648CA" w:rsidRDefault="008648CA" w:rsidP="00107EF2">
      <w:pPr>
        <w:jc w:val="both"/>
      </w:pPr>
      <w:r w:rsidRPr="008648CA">
        <w:t xml:space="preserve">A more </w:t>
      </w:r>
      <w:r w:rsidR="00822D69" w:rsidRPr="008648CA">
        <w:t>effective</w:t>
      </w:r>
      <w:r w:rsidRPr="008648CA">
        <w:t xml:space="preserve"> solution would be </w:t>
      </w:r>
      <w:r>
        <w:t>to include</w:t>
      </w:r>
      <w:r w:rsidR="00BA15AD" w:rsidRPr="00BA15AD">
        <w:t xml:space="preserve"> a </w:t>
      </w:r>
      <w:r w:rsidR="00BA15AD">
        <w:t xml:space="preserve">simple </w:t>
      </w:r>
      <w:r w:rsidR="00BA15AD" w:rsidRPr="00BA15AD">
        <w:t xml:space="preserve">mechanism </w:t>
      </w:r>
      <w:r w:rsidR="00107EF2">
        <w:t>for</w:t>
      </w:r>
      <w:r w:rsidR="00BA15AD" w:rsidRPr="00BA15AD">
        <w:t xml:space="preserve"> adjust</w:t>
      </w:r>
      <w:r w:rsidR="00107EF2">
        <w:t>ing</w:t>
      </w:r>
      <w:r w:rsidR="00BA15AD" w:rsidRPr="00BA15AD">
        <w:t xml:space="preserve"> </w:t>
      </w:r>
      <w:r w:rsidR="00822D69">
        <w:t xml:space="preserve">a </w:t>
      </w:r>
      <w:r w:rsidR="00BA15AD">
        <w:t>semi-statically configured</w:t>
      </w:r>
      <w:r w:rsidR="00BA15AD" w:rsidRPr="00BA15AD">
        <w:t xml:space="preserve"> RDR region according to </w:t>
      </w:r>
      <w:r w:rsidR="00714383">
        <w:t xml:space="preserve">a dynamic </w:t>
      </w:r>
      <w:r w:rsidR="00BA15AD" w:rsidRPr="00BA15AD">
        <w:t>change</w:t>
      </w:r>
      <w:r w:rsidR="00714383">
        <w:t xml:space="preserve"> of UEs</w:t>
      </w:r>
      <w:r w:rsidR="00BA15AD">
        <w:t xml:space="preserve"> active BWP</w:t>
      </w:r>
      <w:r w:rsidR="00714383">
        <w:t xml:space="preserve"> overlapping region</w:t>
      </w:r>
      <w:r w:rsidR="00BA15AD" w:rsidRPr="00BA15AD">
        <w:t>.</w:t>
      </w:r>
      <w:r w:rsidR="00714383">
        <w:t xml:space="preserve"> </w:t>
      </w:r>
      <w:r w:rsidR="00714383" w:rsidRPr="0025341B">
        <w:t>For example,</w:t>
      </w:r>
      <w:r w:rsidR="00714383">
        <w:t xml:space="preserve"> </w:t>
      </w:r>
      <w:r w:rsidR="0025341B">
        <w:t xml:space="preserve">a BWP can consist of a small number of </w:t>
      </w:r>
      <w:r w:rsidR="0025341B" w:rsidRPr="0025341B">
        <w:t>reference downlink regions</w:t>
      </w:r>
      <w:r w:rsidR="0025341B">
        <w:t xml:space="preserve">, </w:t>
      </w:r>
      <w:r w:rsidR="00514028">
        <w:t xml:space="preserve">e.g. </w:t>
      </w:r>
      <w:r w:rsidR="0025341B">
        <w:t>semi-statically configured by RRC</w:t>
      </w:r>
      <w:r w:rsidR="00817E81">
        <w:t>.</w:t>
      </w:r>
      <w:r w:rsidR="0025341B" w:rsidRPr="0025341B">
        <w:t xml:space="preserve"> </w:t>
      </w:r>
      <w:r w:rsidR="0025341B">
        <w:t xml:space="preserve">Then, </w:t>
      </w:r>
      <w:r w:rsidR="00ED5954">
        <w:t>one or two</w:t>
      </w:r>
      <w:r w:rsidR="0025341B">
        <w:t xml:space="preserve"> offset bits, e.g. </w:t>
      </w:r>
      <w:r w:rsidR="00ED5954">
        <w:t xml:space="preserve">by reusing bits </w:t>
      </w:r>
      <w:r w:rsidR="00BE1BCD">
        <w:t>in GC-DCI for preemption indication</w:t>
      </w:r>
      <w:r w:rsidR="0025341B">
        <w:t xml:space="preserve">, can be used to adapt the RDR for a </w:t>
      </w:r>
      <w:r w:rsidR="00BE1BCD">
        <w:t>preemption indication</w:t>
      </w:r>
      <w:r w:rsidR="0025341B">
        <w:t xml:space="preserve"> by moving the configured RDR region up/down in frequency</w:t>
      </w:r>
      <w:r w:rsidR="00E07A7B">
        <w:t>.</w:t>
      </w:r>
      <w:r w:rsidR="0025341B">
        <w:t xml:space="preserve"> </w:t>
      </w:r>
      <w:r w:rsidR="00E07A7B">
        <w:t xml:space="preserve">Additionally, the width of the RDR frequency region could be adjusted to better cover an overlapping BWP region. </w:t>
      </w:r>
    </w:p>
    <w:p w:rsidR="00714383" w:rsidRDefault="00BA0395" w:rsidP="00714383">
      <w:pPr>
        <w:jc w:val="both"/>
        <w:rPr>
          <w:b/>
          <w:i/>
        </w:rPr>
      </w:pPr>
      <w:r>
        <w:rPr>
          <w:b/>
          <w:i/>
        </w:rPr>
        <w:t>Observation</w:t>
      </w:r>
      <w:r w:rsidR="00714383">
        <w:rPr>
          <w:b/>
          <w:i/>
        </w:rPr>
        <w:t xml:space="preserve"> 1</w:t>
      </w:r>
      <w:r w:rsidR="00714383" w:rsidRPr="007E1FBC">
        <w:rPr>
          <w:b/>
          <w:i/>
        </w:rPr>
        <w:t xml:space="preserve">: </w:t>
      </w:r>
      <w:r w:rsidRPr="00BA0395">
        <w:rPr>
          <w:b/>
          <w:i/>
        </w:rPr>
        <w:t xml:space="preserve">The frequency region of the reference downlink resource for pre-emption indication </w:t>
      </w:r>
      <w:r>
        <w:rPr>
          <w:b/>
          <w:i/>
        </w:rPr>
        <w:t>could benefit from</w:t>
      </w:r>
      <w:r w:rsidR="00DD1327">
        <w:rPr>
          <w:b/>
          <w:i/>
        </w:rPr>
        <w:t xml:space="preserve"> dynamic </w:t>
      </w:r>
      <w:r>
        <w:rPr>
          <w:b/>
          <w:i/>
        </w:rPr>
        <w:t>determination</w:t>
      </w:r>
      <w:r w:rsidR="00DD1327">
        <w:rPr>
          <w:b/>
          <w:i/>
        </w:rPr>
        <w:t xml:space="preserve"> </w:t>
      </w:r>
      <w:r>
        <w:rPr>
          <w:b/>
          <w:i/>
        </w:rPr>
        <w:t>to adjust on dynamic</w:t>
      </w:r>
      <w:r w:rsidR="00DD1327">
        <w:rPr>
          <w:b/>
          <w:i/>
        </w:rPr>
        <w:t xml:space="preserve"> change</w:t>
      </w:r>
      <w:r>
        <w:rPr>
          <w:b/>
          <w:i/>
        </w:rPr>
        <w:t>s</w:t>
      </w:r>
      <w:r w:rsidR="00DD1327">
        <w:rPr>
          <w:b/>
          <w:i/>
        </w:rPr>
        <w:t xml:space="preserve"> of UEs</w:t>
      </w:r>
      <w:r>
        <w:rPr>
          <w:b/>
          <w:i/>
        </w:rPr>
        <w:t xml:space="preserve"> BWP</w:t>
      </w:r>
      <w:r w:rsidR="00DD1327">
        <w:rPr>
          <w:b/>
          <w:i/>
        </w:rPr>
        <w:t xml:space="preserve">. </w:t>
      </w:r>
    </w:p>
    <w:p w:rsidR="00BE1BCD" w:rsidRDefault="00BE1BCD" w:rsidP="00BE1BCD">
      <w:pPr>
        <w:jc w:val="both"/>
      </w:pPr>
      <w:r>
        <w:t>Regarding t</w:t>
      </w:r>
      <w:r w:rsidRPr="00BE1BCD">
        <w:t xml:space="preserve">he time duration of the </w:t>
      </w:r>
      <w:r w:rsidR="00514028">
        <w:t>RDR for preemption</w:t>
      </w:r>
      <w:r>
        <w:t>, it might be the case sometimes that there are not enough resources in CORESET of current monitoring period to send the preemption indication. In that case, it could also be considered to combine with minimal dynamic signalling in order to increase the time duration of a RDR.</w:t>
      </w:r>
    </w:p>
    <w:p w:rsidR="00AA744E" w:rsidRPr="004D1106" w:rsidRDefault="00AA744E" w:rsidP="00AA744E">
      <w:pPr>
        <w:pStyle w:val="Heading1"/>
      </w:pPr>
      <w:r>
        <w:t>HARQ-ACK feedback</w:t>
      </w:r>
      <w:r w:rsidR="005F7134">
        <w:t xml:space="preserve"> for preempted data</w:t>
      </w:r>
    </w:p>
    <w:p w:rsidR="001E3FF6" w:rsidRPr="00171154" w:rsidRDefault="00AA744E" w:rsidP="00817E81">
      <w:pPr>
        <w:jc w:val="both"/>
        <w:rPr>
          <w:i/>
          <w:lang w:val="en-US"/>
        </w:rPr>
      </w:pPr>
      <w:r w:rsidRPr="00F70765">
        <w:t>CBG-based (re)transmission has been supported in NR as a possible option to utilize multi-bit HARQ-ACK feedback</w:t>
      </w:r>
      <w:r>
        <w:t xml:space="preserve"> per TB</w:t>
      </w:r>
      <w:r w:rsidRPr="00F70765">
        <w:t xml:space="preserve">.  </w:t>
      </w:r>
      <w:r>
        <w:t>In DL, a</w:t>
      </w:r>
      <w:r w:rsidRPr="00F70765">
        <w:t xml:space="preserve"> UE can be configured to receive PDSCH transmissions that include </w:t>
      </w:r>
      <w:r>
        <w:t>CBG</w:t>
      </w:r>
      <w:r w:rsidRPr="00F70765">
        <w:t xml:space="preserve"> </w:t>
      </w:r>
      <w:r>
        <w:t>(</w:t>
      </w:r>
      <w:r w:rsidRPr="00F70765">
        <w:t>re</w:t>
      </w:r>
      <w:r>
        <w:t>)</w:t>
      </w:r>
      <w:r w:rsidRPr="00F70765">
        <w:t xml:space="preserve">transmissions of a </w:t>
      </w:r>
      <w:r>
        <w:t xml:space="preserve">TB. A </w:t>
      </w:r>
      <w:r w:rsidRPr="00F70765">
        <w:t xml:space="preserve">number of CBGs </w:t>
      </w:r>
      <w:r>
        <w:t xml:space="preserve">is also configured to UE </w:t>
      </w:r>
      <w:r w:rsidRPr="00F70765">
        <w:t xml:space="preserve">for generating respective HARQ-ACK information bits. </w:t>
      </w:r>
      <w:r>
        <w:t>The total number of HARQ-ACK feedback bits should not be much larger than the CBG size for reasonable UL signalling overhead. When</w:t>
      </w:r>
      <w:r w:rsidRPr="0086367F">
        <w:t xml:space="preserve"> CBG-level retransmission is configured, the most straightforward </w:t>
      </w:r>
      <w:r>
        <w:t>approach is</w:t>
      </w:r>
      <w:r w:rsidRPr="0086367F">
        <w:t xml:space="preserve"> to have one </w:t>
      </w:r>
      <w:r>
        <w:t xml:space="preserve">HARQ-ACK </w:t>
      </w:r>
      <w:r w:rsidRPr="0086367F">
        <w:t>bit per CBG to denote ACK</w:t>
      </w:r>
      <w:r>
        <w:t xml:space="preserve"> or NACK of the CBG as a whole. At least this basic HARQ-ACK composition has been agreed to be supported in </w:t>
      </w:r>
      <w:r w:rsidR="001F7B4D">
        <w:t>NR</w:t>
      </w:r>
      <w:r w:rsidR="001E3FF6">
        <w:t xml:space="preserve"> </w:t>
      </w:r>
      <w:r w:rsidR="001E3FF6">
        <w:rPr>
          <w:szCs w:val="22"/>
          <w:lang w:val="en-US"/>
        </w:rPr>
        <w:t>in</w:t>
      </w:r>
      <w:r w:rsidR="001E3FF6" w:rsidRPr="00BE1D44">
        <w:rPr>
          <w:szCs w:val="22"/>
          <w:lang w:val="en-US"/>
        </w:rPr>
        <w:t xml:space="preserve"> </w:t>
      </w:r>
      <w:r w:rsidR="001E3FF6">
        <w:rPr>
          <w:szCs w:val="22"/>
          <w:lang w:val="en-US"/>
        </w:rPr>
        <w:t xml:space="preserve">RAN1#90 </w:t>
      </w:r>
      <w:r w:rsidR="001E3FF6" w:rsidRPr="00BE1D44">
        <w:rPr>
          <w:szCs w:val="22"/>
          <w:lang w:val="en-US"/>
        </w:rPr>
        <w:t>meeting</w:t>
      </w:r>
      <w:r w:rsidR="001E3FF6">
        <w:rPr>
          <w:szCs w:val="22"/>
          <w:lang w:val="en-US"/>
        </w:rPr>
        <w:t xml:space="preserve"> [</w:t>
      </w:r>
      <w:r w:rsidR="00FB4C43">
        <w:rPr>
          <w:szCs w:val="22"/>
          <w:lang w:val="en-US"/>
        </w:rPr>
        <w:t>3</w:t>
      </w:r>
      <w:r w:rsidR="001E3FF6">
        <w:rPr>
          <w:szCs w:val="22"/>
          <w:lang w:val="en-US"/>
        </w:rPr>
        <w:t>]</w:t>
      </w:r>
      <w:r w:rsidR="00817E81">
        <w:t>.</w:t>
      </w:r>
    </w:p>
    <w:p w:rsidR="00AA744E" w:rsidRDefault="00AA744E" w:rsidP="00AA744E">
      <w:pPr>
        <w:jc w:val="both"/>
      </w:pPr>
      <w:r w:rsidRPr="0086367F">
        <w:t xml:space="preserve">However, </w:t>
      </w:r>
      <w:r>
        <w:t xml:space="preserve">HARQ operation with the aforementioned feedback cannot take into account the useful information from </w:t>
      </w:r>
      <w:r w:rsidRPr="0086367F">
        <w:t>preemption indication</w:t>
      </w:r>
      <w:r>
        <w:t xml:space="preserve"> when this is received at UE</w:t>
      </w:r>
      <w:r w:rsidRPr="0086367F">
        <w:t xml:space="preserve">. It is possible that the CBG size </w:t>
      </w:r>
      <w:r w:rsidRPr="0086367F">
        <w:lastRenderedPageBreak/>
        <w:t xml:space="preserve">configuration from gNB </w:t>
      </w:r>
      <w:r>
        <w:t>is</w:t>
      </w:r>
      <w:r w:rsidRPr="0086367F">
        <w:t xml:space="preserve"> a slow process</w:t>
      </w:r>
      <w:r>
        <w:t xml:space="preserve"> and cannot adapt to e.g. the sporadic URLLC traffic. In that case</w:t>
      </w:r>
      <w:r w:rsidRPr="0086367F">
        <w:t>, gNB will not be able to perfectly align URLLC transmissions with CBG configuration, leading often to partially punctured CBGs.</w:t>
      </w:r>
      <w:r>
        <w:t xml:space="preserve"> In the example illustrated in </w:t>
      </w:r>
      <w:r w:rsidRPr="00714383">
        <w:t xml:space="preserve">Figure </w:t>
      </w:r>
      <w:r w:rsidR="00817E81">
        <w:t>1</w:t>
      </w:r>
      <w:r>
        <w:t xml:space="preserve"> below, NACK may be provided for partially punctured CBG-2 and CBG-3 although most of their included CBs might be decoded successfully at UE.</w:t>
      </w:r>
      <w:r w:rsidR="001F7B4D">
        <w:t xml:space="preserve"> </w:t>
      </w:r>
      <w:r>
        <w:t>The result is that,</w:t>
      </w:r>
      <w:r w:rsidRPr="0086367F">
        <w:t xml:space="preserve"> when even a single CB </w:t>
      </w:r>
      <w:r>
        <w:t xml:space="preserve">within a CBG </w:t>
      </w:r>
      <w:r w:rsidRPr="0086367F">
        <w:t>is not decoded successfully</w:t>
      </w:r>
      <w:r>
        <w:t xml:space="preserve"> due to pre</w:t>
      </w:r>
      <w:r w:rsidRPr="0086367F">
        <w:t>empti</w:t>
      </w:r>
      <w:r>
        <w:t>on, HARQ-ACK feedback for a pre</w:t>
      </w:r>
      <w:r w:rsidRPr="0086367F">
        <w:t>empte</w:t>
      </w:r>
      <w:r>
        <w:t>d CBG is a NACK even if the pre</w:t>
      </w:r>
      <w:r w:rsidRPr="0086367F">
        <w:t xml:space="preserve">emption is partial from the CBG point of view. </w:t>
      </w:r>
      <w:r>
        <w:t>At gNB, knowledge of successfully decoded information at UE will be</w:t>
      </w:r>
      <w:r w:rsidRPr="0086367F">
        <w:t xml:space="preserve"> </w:t>
      </w:r>
      <w:r>
        <w:t>highly inadequate, leading to e.g. significant impact in DL throughput</w:t>
      </w:r>
      <w:r w:rsidRPr="0086367F">
        <w:t xml:space="preserve">, especially when CBG size is configured to be relatively high. </w:t>
      </w:r>
      <w:r>
        <w:t>Another advantage could be the reduction of DL control signalling: gNB can</w:t>
      </w:r>
      <w:r w:rsidRPr="002705C3">
        <w:t xml:space="preserve"> indicate to UE </w:t>
      </w:r>
      <w:r>
        <w:t>the CBGs whose feedback is expected</w:t>
      </w:r>
      <w:r w:rsidRPr="002705C3">
        <w:t>.</w:t>
      </w:r>
      <w:r>
        <w:t xml:space="preserve"> In that case, knowledge that UE decoding has failed only on punctured area can help gNB generate a low size </w:t>
      </w:r>
      <w:r w:rsidRPr="005C1EED">
        <w:t>feedback indication</w:t>
      </w:r>
      <w:r>
        <w:t>.</w:t>
      </w:r>
    </w:p>
    <w:p w:rsidR="00AA744E" w:rsidRDefault="00AA744E" w:rsidP="00AA744E">
      <w:pPr>
        <w:jc w:val="center"/>
      </w:pPr>
      <w:r w:rsidRPr="00891A64">
        <w:rPr>
          <w:noProof/>
          <w:lang w:val="en-US"/>
        </w:rPr>
        <w:drawing>
          <wp:inline distT="0" distB="0" distL="0" distR="0" wp14:anchorId="0B24742C" wp14:editId="108971B6">
            <wp:extent cx="4875140" cy="2570231"/>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5140" cy="2570231"/>
                    </a:xfrm>
                    <a:prstGeom prst="rect">
                      <a:avLst/>
                    </a:prstGeom>
                    <a:noFill/>
                    <a:ln>
                      <a:noFill/>
                    </a:ln>
                  </pic:spPr>
                </pic:pic>
              </a:graphicData>
            </a:graphic>
          </wp:inline>
        </w:drawing>
      </w:r>
    </w:p>
    <w:p w:rsidR="00AA744E" w:rsidRPr="00E565BD" w:rsidRDefault="00AA744E" w:rsidP="00AA744E">
      <w:pPr>
        <w:pStyle w:val="Caption"/>
        <w:jc w:val="center"/>
        <w:rPr>
          <w:color w:val="auto"/>
          <w:sz w:val="20"/>
          <w:szCs w:val="20"/>
          <w:lang w:val="en-US"/>
        </w:rPr>
      </w:pPr>
      <w:r w:rsidRPr="00E565BD">
        <w:rPr>
          <w:color w:val="auto"/>
          <w:sz w:val="20"/>
          <w:szCs w:val="20"/>
        </w:rPr>
        <w:t xml:space="preserve">Figure </w:t>
      </w:r>
      <w:r w:rsidR="00817E81">
        <w:rPr>
          <w:color w:val="auto"/>
          <w:sz w:val="20"/>
          <w:szCs w:val="20"/>
        </w:rPr>
        <w:t>1</w:t>
      </w:r>
      <w:r w:rsidRPr="00E565BD">
        <w:rPr>
          <w:color w:val="auto"/>
          <w:sz w:val="20"/>
          <w:szCs w:val="20"/>
          <w:lang w:val="en-US"/>
        </w:rPr>
        <w:t xml:space="preserve"> – </w:t>
      </w:r>
      <w:r>
        <w:rPr>
          <w:color w:val="auto"/>
          <w:sz w:val="20"/>
          <w:szCs w:val="20"/>
          <w:lang w:val="en-US"/>
        </w:rPr>
        <w:t>Example of partially punctured CBGs.</w:t>
      </w:r>
    </w:p>
    <w:p w:rsidR="00AA744E" w:rsidRDefault="00AA744E" w:rsidP="00AA744E">
      <w:pPr>
        <w:jc w:val="both"/>
        <w:rPr>
          <w:szCs w:val="22"/>
        </w:rPr>
      </w:pPr>
      <w:r>
        <w:rPr>
          <w:szCs w:val="22"/>
        </w:rPr>
        <w:t>One approach for preemption-aware HARQ-ACK feedback would be for UE to be configured to generate</w:t>
      </w:r>
      <w:r w:rsidRPr="009F0020">
        <w:rPr>
          <w:szCs w:val="22"/>
        </w:rPr>
        <w:t xml:space="preserve"> </w:t>
      </w:r>
      <w:r>
        <w:rPr>
          <w:szCs w:val="22"/>
        </w:rPr>
        <w:t>2-</w:t>
      </w:r>
      <w:r w:rsidRPr="009F0020">
        <w:rPr>
          <w:szCs w:val="22"/>
        </w:rPr>
        <w:t>bit</w:t>
      </w:r>
      <w:r>
        <w:rPr>
          <w:szCs w:val="22"/>
        </w:rPr>
        <w:t>s</w:t>
      </w:r>
      <w:r w:rsidRPr="009F0020">
        <w:rPr>
          <w:szCs w:val="22"/>
        </w:rPr>
        <w:t xml:space="preserve"> for every CBG that is partially punctured in order to </w:t>
      </w:r>
      <w:r>
        <w:rPr>
          <w:szCs w:val="22"/>
        </w:rPr>
        <w:t>provide gNB with</w:t>
      </w:r>
      <w:r w:rsidRPr="009F0020">
        <w:rPr>
          <w:szCs w:val="22"/>
        </w:rPr>
        <w:t xml:space="preserve"> more information regarding to which CBs w</w:t>
      </w:r>
      <w:r>
        <w:rPr>
          <w:szCs w:val="22"/>
        </w:rPr>
        <w:t>ere</w:t>
      </w:r>
      <w:r w:rsidRPr="009F0020">
        <w:rPr>
          <w:szCs w:val="22"/>
        </w:rPr>
        <w:t xml:space="preserve"> </w:t>
      </w:r>
      <w:r>
        <w:rPr>
          <w:szCs w:val="22"/>
        </w:rPr>
        <w:t>received with correctly checked CRCs</w:t>
      </w:r>
      <w:r w:rsidRPr="009F0020">
        <w:rPr>
          <w:szCs w:val="22"/>
        </w:rPr>
        <w:t xml:space="preserve"> within those CBGs. For example, with 2</w:t>
      </w:r>
      <w:r>
        <w:rPr>
          <w:szCs w:val="22"/>
        </w:rPr>
        <w:t>-</w:t>
      </w:r>
      <w:r w:rsidRPr="009F0020">
        <w:rPr>
          <w:szCs w:val="22"/>
        </w:rPr>
        <w:t>bits</w:t>
      </w:r>
      <w:r>
        <w:rPr>
          <w:szCs w:val="22"/>
        </w:rPr>
        <w:t xml:space="preserve"> per partially punctured CBG</w:t>
      </w:r>
      <w:r w:rsidRPr="009F0020">
        <w:rPr>
          <w:szCs w:val="22"/>
        </w:rPr>
        <w:t>, UE may notify the gNB if there was c</w:t>
      </w:r>
      <w:r>
        <w:rPr>
          <w:szCs w:val="22"/>
        </w:rPr>
        <w:t>orrect decoding within the CBG of: all the CBs,</w:t>
      </w:r>
      <w:r w:rsidRPr="009F0020">
        <w:rPr>
          <w:szCs w:val="22"/>
        </w:rPr>
        <w:t xml:space="preserve"> </w:t>
      </w:r>
      <w:r>
        <w:rPr>
          <w:szCs w:val="22"/>
        </w:rPr>
        <w:t>the group of non-punctured CBs</w:t>
      </w:r>
      <w:r w:rsidRPr="009F0020">
        <w:rPr>
          <w:szCs w:val="22"/>
        </w:rPr>
        <w:t xml:space="preserve"> and</w:t>
      </w:r>
      <w:r>
        <w:rPr>
          <w:szCs w:val="22"/>
        </w:rPr>
        <w:t>/or</w:t>
      </w:r>
      <w:r w:rsidRPr="009F0020">
        <w:rPr>
          <w:szCs w:val="22"/>
        </w:rPr>
        <w:t xml:space="preserve"> the group of </w:t>
      </w:r>
      <w:r>
        <w:rPr>
          <w:szCs w:val="22"/>
        </w:rPr>
        <w:t xml:space="preserve">partially </w:t>
      </w:r>
      <w:r w:rsidRPr="009F0020">
        <w:rPr>
          <w:szCs w:val="22"/>
        </w:rPr>
        <w:t xml:space="preserve">punctured CBs. </w:t>
      </w:r>
      <w:r>
        <w:rPr>
          <w:szCs w:val="22"/>
        </w:rPr>
        <w:t>To keep UL control signalling low, f</w:t>
      </w:r>
      <w:r w:rsidRPr="009F0020">
        <w:rPr>
          <w:szCs w:val="22"/>
        </w:rPr>
        <w:t xml:space="preserve">or </w:t>
      </w:r>
      <w:r>
        <w:rPr>
          <w:szCs w:val="22"/>
        </w:rPr>
        <w:t xml:space="preserve">unaffected or </w:t>
      </w:r>
      <w:r w:rsidRPr="009F0020">
        <w:rPr>
          <w:szCs w:val="22"/>
        </w:rPr>
        <w:t>fully punctured CBG</w:t>
      </w:r>
      <w:r>
        <w:rPr>
          <w:szCs w:val="22"/>
        </w:rPr>
        <w:t>s</w:t>
      </w:r>
      <w:r w:rsidRPr="009F0020">
        <w:rPr>
          <w:szCs w:val="22"/>
        </w:rPr>
        <w:t>, only 1</w:t>
      </w:r>
      <w:r>
        <w:rPr>
          <w:szCs w:val="22"/>
        </w:rPr>
        <w:t>-</w:t>
      </w:r>
      <w:r w:rsidRPr="009F0020">
        <w:rPr>
          <w:szCs w:val="22"/>
        </w:rPr>
        <w:t>bit</w:t>
      </w:r>
      <w:r>
        <w:rPr>
          <w:szCs w:val="22"/>
        </w:rPr>
        <w:t xml:space="preserve"> can be used for ACK/NACK</w:t>
      </w:r>
      <w:r w:rsidRPr="009F0020">
        <w:rPr>
          <w:szCs w:val="22"/>
        </w:rPr>
        <w:t xml:space="preserve">. </w:t>
      </w:r>
    </w:p>
    <w:p w:rsidR="00AA744E" w:rsidRDefault="00AA744E" w:rsidP="00AA744E">
      <w:pPr>
        <w:jc w:val="both"/>
        <w:rPr>
          <w:szCs w:val="22"/>
        </w:rPr>
      </w:pPr>
      <w:r>
        <w:rPr>
          <w:szCs w:val="22"/>
        </w:rPr>
        <w:t>Another approach could be for UE to still generate</w:t>
      </w:r>
      <w:r w:rsidRPr="009E53E1">
        <w:rPr>
          <w:szCs w:val="22"/>
        </w:rPr>
        <w:t xml:space="preserve"> </w:t>
      </w:r>
      <w:r>
        <w:rPr>
          <w:szCs w:val="22"/>
        </w:rPr>
        <w:t>1-</w:t>
      </w:r>
      <w:r w:rsidRPr="009E53E1">
        <w:rPr>
          <w:szCs w:val="22"/>
        </w:rPr>
        <w:t xml:space="preserve">bit </w:t>
      </w:r>
      <w:r>
        <w:rPr>
          <w:szCs w:val="22"/>
        </w:rPr>
        <w:t>for each CBG, but ACK can be re</w:t>
      </w:r>
      <w:r w:rsidRPr="009E53E1">
        <w:rPr>
          <w:szCs w:val="22"/>
        </w:rPr>
        <w:t xml:space="preserve">purposed to </w:t>
      </w:r>
      <w:r>
        <w:rPr>
          <w:szCs w:val="22"/>
        </w:rPr>
        <w:t>refer only to unaffected CBs within a partially punctured CBG. Since it would be very complicated for gNB to estimate a-priori if a partially punctured CB can be decoded at UE, ACK can be simply repurposed to refer to the unaffected area</w:t>
      </w:r>
      <w:r w:rsidRPr="009E53E1">
        <w:rPr>
          <w:szCs w:val="22"/>
        </w:rPr>
        <w:t xml:space="preserve">.  </w:t>
      </w:r>
      <w:r>
        <w:rPr>
          <w:szCs w:val="22"/>
        </w:rPr>
        <w:t>Compared to the 2-bit approach above, there is lower UL control signalling overhead which can be significant in cases where e.g. eMBB TBs consist of few CBGs or URLLC traffic is heavy (although, preemption-based service multiplexing is considered to apply to sporadic URLLC traffic). The</w:t>
      </w:r>
      <w:r w:rsidRPr="00A80921">
        <w:rPr>
          <w:szCs w:val="22"/>
        </w:rPr>
        <w:t xml:space="preserve"> disadvantage of the 1-bit alternative is that it is necessary </w:t>
      </w:r>
      <w:r>
        <w:rPr>
          <w:szCs w:val="22"/>
        </w:rPr>
        <w:t xml:space="preserve">for gNB </w:t>
      </w:r>
      <w:r w:rsidRPr="00A80921">
        <w:rPr>
          <w:szCs w:val="22"/>
        </w:rPr>
        <w:t xml:space="preserve">to assume all the CBs associated with the punctured area erroneously decoded </w:t>
      </w:r>
      <w:r>
        <w:rPr>
          <w:szCs w:val="22"/>
        </w:rPr>
        <w:t>at UE even if they are not</w:t>
      </w:r>
      <w:r w:rsidRPr="00A80921">
        <w:rPr>
          <w:szCs w:val="22"/>
        </w:rPr>
        <w:t xml:space="preserve">.  This </w:t>
      </w:r>
      <w:r>
        <w:rPr>
          <w:szCs w:val="22"/>
        </w:rPr>
        <w:t>can lead to</w:t>
      </w:r>
      <w:r w:rsidRPr="00A80921">
        <w:rPr>
          <w:szCs w:val="22"/>
        </w:rPr>
        <w:t xml:space="preserve"> DL data throughput loss which can be considerable for example in case the partially punctured CBG consists of a few (or even just one in extreme case) robustly transmitted CBs.  </w:t>
      </w:r>
      <w:r>
        <w:rPr>
          <w:szCs w:val="22"/>
        </w:rPr>
        <w:t>Generally, preemption-aware feedback generation at UE could be explicitly configured by gNB or implicitly, upon configuration of preemption indication.</w:t>
      </w:r>
      <w:r w:rsidR="00B42EF7">
        <w:rPr>
          <w:szCs w:val="22"/>
        </w:rPr>
        <w:t xml:space="preserve"> </w:t>
      </w:r>
    </w:p>
    <w:p w:rsidR="00AA744E" w:rsidRDefault="00BA0395" w:rsidP="00AA744E">
      <w:pPr>
        <w:jc w:val="both"/>
        <w:rPr>
          <w:b/>
          <w:i/>
        </w:rPr>
      </w:pPr>
      <w:r>
        <w:rPr>
          <w:b/>
          <w:i/>
          <w:iCs/>
        </w:rPr>
        <w:t>Observation</w:t>
      </w:r>
      <w:r w:rsidR="00AA744E" w:rsidRPr="004F57F3">
        <w:rPr>
          <w:b/>
          <w:i/>
          <w:iCs/>
        </w:rPr>
        <w:t xml:space="preserve"> </w:t>
      </w:r>
      <w:r w:rsidR="005F7134">
        <w:rPr>
          <w:b/>
          <w:i/>
          <w:iCs/>
        </w:rPr>
        <w:t>2</w:t>
      </w:r>
      <w:r w:rsidR="00AA744E" w:rsidRPr="004F57F3">
        <w:rPr>
          <w:b/>
          <w:i/>
          <w:iCs/>
        </w:rPr>
        <w:t xml:space="preserve">: </w:t>
      </w:r>
      <w:r w:rsidR="00AA744E">
        <w:rPr>
          <w:b/>
          <w:i/>
        </w:rPr>
        <w:t xml:space="preserve">When preemption indication is received at UE, </w:t>
      </w:r>
      <w:r w:rsidR="0031525F">
        <w:rPr>
          <w:b/>
          <w:i/>
        </w:rPr>
        <w:t xml:space="preserve">it could be beneficial for </w:t>
      </w:r>
      <w:r w:rsidR="00AA744E" w:rsidRPr="00FF5E85">
        <w:rPr>
          <w:b/>
          <w:i/>
        </w:rPr>
        <w:t xml:space="preserve">UE </w:t>
      </w:r>
      <w:r w:rsidR="00AA744E">
        <w:rPr>
          <w:b/>
          <w:i/>
        </w:rPr>
        <w:t xml:space="preserve">to </w:t>
      </w:r>
      <w:r w:rsidR="00AA744E" w:rsidRPr="00FF5E85">
        <w:rPr>
          <w:b/>
          <w:i/>
        </w:rPr>
        <w:t xml:space="preserve">generate HARQ-ACK feedback </w:t>
      </w:r>
      <w:r w:rsidR="0031525F">
        <w:rPr>
          <w:b/>
          <w:i/>
        </w:rPr>
        <w:t xml:space="preserve">on preempted CBGs </w:t>
      </w:r>
      <w:r w:rsidR="00AA744E" w:rsidRPr="00583107">
        <w:rPr>
          <w:b/>
          <w:i/>
        </w:rPr>
        <w:t>based on</w:t>
      </w:r>
      <w:r w:rsidR="0031525F">
        <w:rPr>
          <w:b/>
          <w:i/>
        </w:rPr>
        <w:t xml:space="preserve"> the</w:t>
      </w:r>
      <w:r w:rsidR="00AA744E" w:rsidRPr="00583107">
        <w:t xml:space="preserve"> </w:t>
      </w:r>
      <w:r w:rsidR="00AA744E" w:rsidRPr="00583107">
        <w:rPr>
          <w:b/>
          <w:i/>
        </w:rPr>
        <w:t>CRCs</w:t>
      </w:r>
      <w:r w:rsidR="00AA744E" w:rsidRPr="005C1EED">
        <w:rPr>
          <w:b/>
          <w:i/>
        </w:rPr>
        <w:t xml:space="preserve"> of </w:t>
      </w:r>
      <w:r w:rsidR="0031525F">
        <w:rPr>
          <w:b/>
          <w:i/>
        </w:rPr>
        <w:t xml:space="preserve">its </w:t>
      </w:r>
      <w:r w:rsidR="00AA744E" w:rsidRPr="005C1EED">
        <w:rPr>
          <w:b/>
          <w:i/>
        </w:rPr>
        <w:t>CBs</w:t>
      </w:r>
      <w:r w:rsidR="00AA744E">
        <w:rPr>
          <w:b/>
          <w:i/>
        </w:rPr>
        <w:t>.</w:t>
      </w:r>
    </w:p>
    <w:p w:rsidR="00AA744E" w:rsidRPr="006F0165" w:rsidRDefault="00AA744E" w:rsidP="00AA744E">
      <w:pPr>
        <w:jc w:val="both"/>
        <w:rPr>
          <w:szCs w:val="22"/>
        </w:rPr>
      </w:pPr>
      <w:r>
        <w:rPr>
          <w:szCs w:val="22"/>
        </w:rPr>
        <w:t xml:space="preserve">An issue arising in the approaches described above is that gNB cannot be certain if UE generated HARQ-ACK feedback based on knowledge of puncturing; the preemption indication may be missed. </w:t>
      </w:r>
      <w:r w:rsidRPr="006F0165">
        <w:rPr>
          <w:szCs w:val="22"/>
        </w:rPr>
        <w:t xml:space="preserve">It is </w:t>
      </w:r>
      <w:r>
        <w:rPr>
          <w:szCs w:val="22"/>
        </w:rPr>
        <w:t xml:space="preserve">generally </w:t>
      </w:r>
      <w:r w:rsidRPr="006F0165">
        <w:rPr>
          <w:szCs w:val="22"/>
        </w:rPr>
        <w:t xml:space="preserve">expected that the </w:t>
      </w:r>
      <w:r>
        <w:rPr>
          <w:szCs w:val="22"/>
        </w:rPr>
        <w:t>preemption</w:t>
      </w:r>
      <w:r w:rsidRPr="006F0165">
        <w:rPr>
          <w:szCs w:val="22"/>
        </w:rPr>
        <w:t xml:space="preserve"> indication transmission via </w:t>
      </w:r>
      <w:r>
        <w:rPr>
          <w:szCs w:val="22"/>
        </w:rPr>
        <w:t>DCI</w:t>
      </w:r>
      <w:r w:rsidRPr="006F0165">
        <w:rPr>
          <w:szCs w:val="22"/>
        </w:rPr>
        <w:t xml:space="preserve"> will be designed to be quite robust.  However, if the UE fails to receive it there will be a misunderstanding of HARQ-ACK </w:t>
      </w:r>
      <w:r>
        <w:rPr>
          <w:szCs w:val="22"/>
        </w:rPr>
        <w:t>feedback</w:t>
      </w:r>
      <w:r w:rsidRPr="006F0165">
        <w:rPr>
          <w:szCs w:val="22"/>
        </w:rPr>
        <w:t xml:space="preserve">. </w:t>
      </w:r>
      <w:r>
        <w:rPr>
          <w:szCs w:val="22"/>
        </w:rPr>
        <w:t xml:space="preserve">In order to avoid this </w:t>
      </w:r>
      <w:r>
        <w:rPr>
          <w:szCs w:val="22"/>
        </w:rPr>
        <w:lastRenderedPageBreak/>
        <w:t>misunderstanding,</w:t>
      </w:r>
      <w:r w:rsidRPr="006F0165">
        <w:rPr>
          <w:szCs w:val="22"/>
        </w:rPr>
        <w:t xml:space="preserve"> </w:t>
      </w:r>
      <w:r>
        <w:rPr>
          <w:szCs w:val="22"/>
        </w:rPr>
        <w:t>a preemption</w:t>
      </w:r>
      <w:r w:rsidRPr="006F0165">
        <w:rPr>
          <w:szCs w:val="22"/>
        </w:rPr>
        <w:t xml:space="preserve"> indication confirmation mechanism</w:t>
      </w:r>
      <w:r>
        <w:rPr>
          <w:szCs w:val="22"/>
        </w:rPr>
        <w:t xml:space="preserve"> can be introduced</w:t>
      </w:r>
      <w:r w:rsidRPr="006F0165">
        <w:rPr>
          <w:szCs w:val="22"/>
        </w:rPr>
        <w:t xml:space="preserve">. An indication </w:t>
      </w:r>
      <w:r>
        <w:rPr>
          <w:szCs w:val="22"/>
        </w:rPr>
        <w:t xml:space="preserve">by UE </w:t>
      </w:r>
      <w:r w:rsidRPr="006F0165">
        <w:rPr>
          <w:szCs w:val="22"/>
        </w:rPr>
        <w:t xml:space="preserve">in </w:t>
      </w:r>
      <w:r>
        <w:rPr>
          <w:szCs w:val="22"/>
        </w:rPr>
        <w:t>UL</w:t>
      </w:r>
      <w:r w:rsidRPr="006F0165">
        <w:rPr>
          <w:szCs w:val="22"/>
        </w:rPr>
        <w:t xml:space="preserve"> may for example notify gNB if UE</w:t>
      </w:r>
      <w:r>
        <w:rPr>
          <w:szCs w:val="22"/>
        </w:rPr>
        <w:t xml:space="preserve"> has received correctly the pre</w:t>
      </w:r>
      <w:r w:rsidRPr="006F0165">
        <w:rPr>
          <w:szCs w:val="22"/>
        </w:rPr>
        <w:t xml:space="preserve">emption indication.  </w:t>
      </w:r>
    </w:p>
    <w:p w:rsidR="00AA744E" w:rsidRPr="00E565BD" w:rsidRDefault="00AA744E" w:rsidP="00817E81">
      <w:pPr>
        <w:jc w:val="both"/>
        <w:rPr>
          <w:sz w:val="20"/>
          <w:lang w:val="en-US"/>
        </w:rPr>
      </w:pPr>
      <w:r>
        <w:rPr>
          <w:szCs w:val="22"/>
        </w:rPr>
        <w:t>Preemption</w:t>
      </w:r>
      <w:r w:rsidRPr="006F0165">
        <w:rPr>
          <w:szCs w:val="22"/>
        </w:rPr>
        <w:t xml:space="preserve"> indication receipt confirmation may </w:t>
      </w:r>
      <w:r>
        <w:rPr>
          <w:szCs w:val="22"/>
        </w:rPr>
        <w:t xml:space="preserve">for example </w:t>
      </w:r>
      <w:r w:rsidRPr="006F0165">
        <w:rPr>
          <w:szCs w:val="22"/>
        </w:rPr>
        <w:t xml:space="preserve">be separately coded within UCI bits. </w:t>
      </w:r>
      <w:r>
        <w:rPr>
          <w:szCs w:val="22"/>
        </w:rPr>
        <w:t>O</w:t>
      </w:r>
      <w:r w:rsidRPr="006F0165">
        <w:rPr>
          <w:szCs w:val="22"/>
        </w:rPr>
        <w:t xml:space="preserve">ne solution would be to split HARQ-ACK feedback in two </w:t>
      </w:r>
      <w:r>
        <w:rPr>
          <w:szCs w:val="22"/>
        </w:rPr>
        <w:t>steps</w:t>
      </w:r>
      <w:r w:rsidRPr="006F0165">
        <w:rPr>
          <w:szCs w:val="22"/>
        </w:rPr>
        <w:t xml:space="preserve"> and send the confirmation within the first </w:t>
      </w:r>
      <w:r>
        <w:rPr>
          <w:szCs w:val="22"/>
        </w:rPr>
        <w:t>step while</w:t>
      </w:r>
      <w:r w:rsidRPr="006F0165">
        <w:rPr>
          <w:szCs w:val="22"/>
        </w:rPr>
        <w:t xml:space="preserve"> </w:t>
      </w:r>
      <w:r>
        <w:rPr>
          <w:szCs w:val="22"/>
        </w:rPr>
        <w:t xml:space="preserve">at </w:t>
      </w:r>
      <w:r w:rsidRPr="006F0165">
        <w:rPr>
          <w:szCs w:val="22"/>
        </w:rPr>
        <w:t xml:space="preserve">the second </w:t>
      </w:r>
      <w:r>
        <w:rPr>
          <w:szCs w:val="22"/>
        </w:rPr>
        <w:t>step</w:t>
      </w:r>
      <w:r w:rsidRPr="006F0165">
        <w:rPr>
          <w:szCs w:val="22"/>
        </w:rPr>
        <w:t xml:space="preserve"> the actual HARQ-ACK feedback bits</w:t>
      </w:r>
      <w:r>
        <w:rPr>
          <w:szCs w:val="22"/>
        </w:rPr>
        <w:t xml:space="preserve"> are received and decoded at gNB</w:t>
      </w:r>
      <w:r w:rsidR="00B0574D">
        <w:rPr>
          <w:szCs w:val="22"/>
        </w:rPr>
        <w:t xml:space="preserve">. </w:t>
      </w:r>
      <w:r w:rsidRPr="006F0165">
        <w:rPr>
          <w:szCs w:val="22"/>
        </w:rPr>
        <w:t xml:space="preserve">An alternative solution may be that </w:t>
      </w:r>
      <w:r>
        <w:rPr>
          <w:szCs w:val="22"/>
        </w:rPr>
        <w:t>preemption</w:t>
      </w:r>
      <w:r w:rsidRPr="006F0165">
        <w:rPr>
          <w:szCs w:val="22"/>
        </w:rPr>
        <w:t xml:space="preserve"> indication receipt confirmation is sent </w:t>
      </w:r>
      <w:r>
        <w:rPr>
          <w:szCs w:val="22"/>
        </w:rPr>
        <w:t xml:space="preserve">to gNB </w:t>
      </w:r>
      <w:r w:rsidRPr="006F0165">
        <w:rPr>
          <w:szCs w:val="22"/>
        </w:rPr>
        <w:t xml:space="preserve">via implicit signalling.  For example a different PUCCH format, PUCCH resource, </w:t>
      </w:r>
      <w:r>
        <w:rPr>
          <w:szCs w:val="22"/>
        </w:rPr>
        <w:t xml:space="preserve">or </w:t>
      </w:r>
      <w:r w:rsidRPr="006F0165">
        <w:rPr>
          <w:szCs w:val="22"/>
        </w:rPr>
        <w:t>scrambling of the UCI bits may be used to denote if the HARQ-ACK feedback has been constructed by the UE considering a received</w:t>
      </w:r>
      <w:r>
        <w:rPr>
          <w:szCs w:val="22"/>
        </w:rPr>
        <w:t xml:space="preserve"> </w:t>
      </w:r>
      <w:proofErr w:type="gramStart"/>
      <w:r>
        <w:rPr>
          <w:szCs w:val="22"/>
        </w:rPr>
        <w:t>preemption</w:t>
      </w:r>
      <w:proofErr w:type="gramEnd"/>
      <w:r w:rsidRPr="006F0165">
        <w:rPr>
          <w:szCs w:val="22"/>
        </w:rPr>
        <w:t xml:space="preserve"> </w:t>
      </w:r>
      <w:r>
        <w:rPr>
          <w:szCs w:val="22"/>
        </w:rPr>
        <w:t>indication or not</w:t>
      </w:r>
      <w:r w:rsidRPr="006F0165">
        <w:rPr>
          <w:szCs w:val="22"/>
        </w:rPr>
        <w:t>.</w:t>
      </w:r>
      <w:r>
        <w:rPr>
          <w:szCs w:val="22"/>
        </w:rPr>
        <w:t xml:space="preserve"> </w:t>
      </w:r>
    </w:p>
    <w:p w:rsidR="00AA744E" w:rsidRDefault="0031525F" w:rsidP="00AA744E">
      <w:pPr>
        <w:jc w:val="both"/>
        <w:rPr>
          <w:b/>
          <w:i/>
        </w:rPr>
      </w:pPr>
      <w:r>
        <w:rPr>
          <w:b/>
          <w:i/>
          <w:iCs/>
        </w:rPr>
        <w:t>Observation</w:t>
      </w:r>
      <w:r w:rsidR="00AA744E" w:rsidRPr="004F57F3">
        <w:rPr>
          <w:b/>
          <w:i/>
          <w:iCs/>
        </w:rPr>
        <w:t xml:space="preserve"> </w:t>
      </w:r>
      <w:r w:rsidR="005F7134">
        <w:rPr>
          <w:b/>
          <w:i/>
          <w:iCs/>
        </w:rPr>
        <w:t>3</w:t>
      </w:r>
      <w:r w:rsidR="00AA744E" w:rsidRPr="004F57F3">
        <w:rPr>
          <w:b/>
          <w:i/>
          <w:iCs/>
        </w:rPr>
        <w:t xml:space="preserve">: </w:t>
      </w:r>
      <w:r w:rsidR="00AA744E">
        <w:rPr>
          <w:b/>
          <w:i/>
        </w:rPr>
        <w:t xml:space="preserve">In case preemption-aware feedback is generated at UE, a </w:t>
      </w:r>
      <w:r w:rsidR="00AA744E" w:rsidRPr="008858CF">
        <w:rPr>
          <w:b/>
          <w:i/>
        </w:rPr>
        <w:t xml:space="preserve">preemption </w:t>
      </w:r>
      <w:r w:rsidR="00AA744E">
        <w:rPr>
          <w:b/>
          <w:i/>
        </w:rPr>
        <w:t>indication</w:t>
      </w:r>
      <w:r>
        <w:rPr>
          <w:b/>
          <w:i/>
        </w:rPr>
        <w:t xml:space="preserve"> confirmation signalling in UL may</w:t>
      </w:r>
      <w:r w:rsidR="00AA744E">
        <w:rPr>
          <w:b/>
          <w:i/>
        </w:rPr>
        <w:t xml:space="preserve"> avoid HARQ-ACK feedback misunderstanding between UE and gNB.</w:t>
      </w:r>
    </w:p>
    <w:p w:rsidR="00821C82" w:rsidRDefault="005F7134" w:rsidP="00821C82">
      <w:pPr>
        <w:pStyle w:val="Heading1"/>
      </w:pPr>
      <w:r>
        <w:t>T</w:t>
      </w:r>
      <w:r w:rsidR="00821C82">
        <w:t>ransmission</w:t>
      </w:r>
      <w:r>
        <w:t xml:space="preserve"> of preempted data before ACK/NACK</w:t>
      </w:r>
    </w:p>
    <w:p w:rsidR="000E644E" w:rsidRDefault="0001569C" w:rsidP="000E644E">
      <w:pPr>
        <w:jc w:val="both"/>
      </w:pPr>
      <w:r w:rsidRPr="00996C27">
        <w:rPr>
          <w:bCs/>
        </w:rPr>
        <w:t xml:space="preserve">When </w:t>
      </w:r>
      <w:r>
        <w:rPr>
          <w:bCs/>
        </w:rPr>
        <w:t xml:space="preserve">preempted data needs to be retransmitted, gNB will have to decide which resources to schedule and how to indicate this to the </w:t>
      </w:r>
      <w:r w:rsidR="00A74FF8">
        <w:rPr>
          <w:bCs/>
        </w:rPr>
        <w:t>victim</w:t>
      </w:r>
      <w:r>
        <w:rPr>
          <w:bCs/>
        </w:rPr>
        <w:t xml:space="preserve"> UE</w:t>
      </w:r>
      <w:r>
        <w:t xml:space="preserve">. </w:t>
      </w:r>
      <w:proofErr w:type="gramStart"/>
      <w:r>
        <w:t>gNB</w:t>
      </w:r>
      <w:proofErr w:type="gramEnd"/>
      <w:r>
        <w:t xml:space="preserve"> can </w:t>
      </w:r>
      <w:r w:rsidRPr="00E67127">
        <w:t xml:space="preserve">wait </w:t>
      </w:r>
      <w:r>
        <w:t xml:space="preserve">for </w:t>
      </w:r>
      <w:r w:rsidRPr="00E67127">
        <w:t xml:space="preserve">a NACK response from UE and </w:t>
      </w:r>
      <w:r>
        <w:t>then use</w:t>
      </w:r>
      <w:r w:rsidRPr="00E67127">
        <w:t xml:space="preserve"> </w:t>
      </w:r>
      <w:r w:rsidR="00A74FF8">
        <w:t xml:space="preserve">UE-specific </w:t>
      </w:r>
      <w:r w:rsidRPr="00E67127">
        <w:t>DCI</w:t>
      </w:r>
      <w:r>
        <w:t xml:space="preserve"> of next available scheduling</w:t>
      </w:r>
      <w:r w:rsidRPr="00E67127">
        <w:t xml:space="preserve"> </w:t>
      </w:r>
      <w:r>
        <w:t xml:space="preserve">unit </w:t>
      </w:r>
      <w:r w:rsidRPr="00E67127">
        <w:t xml:space="preserve">to </w:t>
      </w:r>
      <w:r>
        <w:t>arrange</w:t>
      </w:r>
      <w:r w:rsidRPr="00E67127">
        <w:t xml:space="preserve"> </w:t>
      </w:r>
      <w:r>
        <w:t xml:space="preserve">the </w:t>
      </w:r>
      <w:r w:rsidR="00A74FF8">
        <w:t>re</w:t>
      </w:r>
      <w:r w:rsidRPr="00E67127">
        <w:t>transmission</w:t>
      </w:r>
      <w:r>
        <w:t xml:space="preserve">. </w:t>
      </w:r>
      <w:r w:rsidRPr="0097205B">
        <w:t xml:space="preserve">This approach ensures that retransmission </w:t>
      </w:r>
      <w:r w:rsidR="00A74FF8">
        <w:t xml:space="preserve">of resources </w:t>
      </w:r>
      <w:r w:rsidRPr="0097205B">
        <w:t xml:space="preserve">occurs only when necessary and </w:t>
      </w:r>
      <w:r>
        <w:t>may burden</w:t>
      </w:r>
      <w:r w:rsidRPr="0097205B">
        <w:t xml:space="preserve"> less the </w:t>
      </w:r>
      <w:r w:rsidR="00E32BB8">
        <w:t>DL</w:t>
      </w:r>
      <w:r w:rsidRPr="0097205B">
        <w:t xml:space="preserve"> throughput performance. </w:t>
      </w:r>
      <w:r>
        <w:t xml:space="preserve"> </w:t>
      </w:r>
      <w:r w:rsidRPr="0097205B">
        <w:t>However, delay</w:t>
      </w:r>
      <w:r>
        <w:t xml:space="preserve"> may be introduced</w:t>
      </w:r>
      <w:r w:rsidRPr="0097205B">
        <w:t xml:space="preserve"> to the successful decoding of a punctured TB (or CB</w:t>
      </w:r>
      <w:r w:rsidR="00680EA3">
        <w:t>G</w:t>
      </w:r>
      <w:r w:rsidRPr="0097205B">
        <w:t>) which cannot be reconstructed correctly just by u</w:t>
      </w:r>
      <w:r>
        <w:t xml:space="preserve">sing the </w:t>
      </w:r>
      <w:r w:rsidR="00680EA3">
        <w:t>preemption</w:t>
      </w:r>
      <w:r>
        <w:t xml:space="preserve"> indication.</w:t>
      </w:r>
      <w:r w:rsidR="000E644E">
        <w:t xml:space="preserve"> </w:t>
      </w:r>
    </w:p>
    <w:p w:rsidR="00821C82" w:rsidRDefault="00821C82" w:rsidP="00821C82">
      <w:pPr>
        <w:jc w:val="both"/>
      </w:pPr>
      <w:r>
        <w:t xml:space="preserve">The performance degradation of preempted transmissions can be improved by using a </w:t>
      </w:r>
      <w:r w:rsidR="00680EA3">
        <w:t>preemption</w:t>
      </w:r>
      <w:r>
        <w:t xml:space="preserve"> indication in conjunction with</w:t>
      </w:r>
      <w:r w:rsidR="00D02AC6">
        <w:t xml:space="preserve"> subsequent transmission</w:t>
      </w:r>
      <w:r>
        <w:t xml:space="preserve"> of the </w:t>
      </w:r>
      <w:r w:rsidR="00D02AC6">
        <w:t>preempted resources</w:t>
      </w:r>
      <w:r>
        <w:t xml:space="preserve">, i.e. </w:t>
      </w:r>
      <w:r w:rsidR="00452085">
        <w:t xml:space="preserve">a </w:t>
      </w:r>
      <w:r w:rsidR="00F11754">
        <w:t>(</w:t>
      </w:r>
      <w:r>
        <w:t>re</w:t>
      </w:r>
      <w:r w:rsidR="00F11754">
        <w:t>)</w:t>
      </w:r>
      <w:r>
        <w:t xml:space="preserve">transmission of </w:t>
      </w:r>
      <w:r w:rsidR="00452085">
        <w:t>preempted data before corresponding HARQ feedback</w:t>
      </w:r>
      <w:r>
        <w:t xml:space="preserve">. </w:t>
      </w:r>
      <w:r w:rsidR="00452085" w:rsidRPr="00452085">
        <w:t xml:space="preserve">According to the scheduler capability and possibly load, UE could be </w:t>
      </w:r>
      <w:r w:rsidR="000E644E">
        <w:t>advised</w:t>
      </w:r>
      <w:r w:rsidR="00452085" w:rsidRPr="00452085">
        <w:t xml:space="preserve"> to expect such subsequent transmission and monitor the respective </w:t>
      </w:r>
      <w:r w:rsidR="000E644E">
        <w:t>scheduling DCI</w:t>
      </w:r>
      <w:r w:rsidR="00452085" w:rsidRPr="00452085">
        <w:t>.</w:t>
      </w:r>
      <w:r w:rsidR="00492C7A">
        <w:t xml:space="preserve"> Since gNB has deeper knowledge of expected data corruptions due to preemption (e.g. ratio of preempted resources, channel quality, MCS used) there will be cases where an unsuccessful UE decoding can be predicted with high probability. In that case</w:t>
      </w:r>
      <w:r w:rsidR="007668B0">
        <w:t>,</w:t>
      </w:r>
      <w:r w:rsidR="00492C7A">
        <w:t xml:space="preserve"> subsequent transmission can be beneficial in terms of reduced delay and UL signalling.</w:t>
      </w:r>
    </w:p>
    <w:p w:rsidR="001859FF" w:rsidRDefault="001859FF" w:rsidP="008C4B90">
      <w:pPr>
        <w:jc w:val="both"/>
        <w:rPr>
          <w:bCs/>
        </w:rPr>
      </w:pPr>
      <w:r>
        <w:rPr>
          <w:b/>
          <w:i/>
        </w:rPr>
        <w:t>Observation</w:t>
      </w:r>
      <w:r w:rsidRPr="007E1FBC">
        <w:rPr>
          <w:b/>
          <w:i/>
        </w:rPr>
        <w:t xml:space="preserve"> </w:t>
      </w:r>
      <w:r>
        <w:rPr>
          <w:b/>
          <w:i/>
        </w:rPr>
        <w:t>4</w:t>
      </w:r>
      <w:r w:rsidRPr="007E1FBC">
        <w:rPr>
          <w:b/>
          <w:i/>
        </w:rPr>
        <w:t xml:space="preserve">: </w:t>
      </w:r>
      <w:r>
        <w:rPr>
          <w:b/>
          <w:i/>
        </w:rPr>
        <w:t xml:space="preserve">Subsequent </w:t>
      </w:r>
      <w:r w:rsidRPr="00992DCC">
        <w:rPr>
          <w:b/>
          <w:i/>
        </w:rPr>
        <w:t>transmission</w:t>
      </w:r>
      <w:r>
        <w:rPr>
          <w:b/>
          <w:i/>
        </w:rPr>
        <w:t xml:space="preserve"> of preempted data before HARQ feedback can be beneficial for eMBB performance.</w:t>
      </w:r>
    </w:p>
    <w:p w:rsidR="0092436A" w:rsidRDefault="00821C82" w:rsidP="008C4B90">
      <w:pPr>
        <w:jc w:val="both"/>
        <w:rPr>
          <w:bCs/>
        </w:rPr>
      </w:pPr>
      <w:r>
        <w:rPr>
          <w:bCs/>
        </w:rPr>
        <w:t xml:space="preserve">It is important that the scheduling procedure for </w:t>
      </w:r>
      <w:r w:rsidR="00066CD0">
        <w:rPr>
          <w:bCs/>
        </w:rPr>
        <w:t>subsequent transmission</w:t>
      </w:r>
      <w:r>
        <w:rPr>
          <w:bCs/>
        </w:rPr>
        <w:t xml:space="preserve"> is kept as efficient as possible in terms of overhead and scheduling complexity introduced.  Keeping full flexibility on resource allocation of </w:t>
      </w:r>
      <w:r w:rsidR="00066CD0">
        <w:rPr>
          <w:bCs/>
        </w:rPr>
        <w:t>subsequent</w:t>
      </w:r>
      <w:r w:rsidR="00FB0D4F">
        <w:rPr>
          <w:bCs/>
        </w:rPr>
        <w:t xml:space="preserve"> </w:t>
      </w:r>
      <w:r>
        <w:rPr>
          <w:bCs/>
        </w:rPr>
        <w:t xml:space="preserve">transmissions will incur significant signalling overhead as well as control channel decoding complexity at </w:t>
      </w:r>
      <w:r w:rsidR="00BB733B">
        <w:rPr>
          <w:bCs/>
        </w:rPr>
        <w:t>victim</w:t>
      </w:r>
      <w:r>
        <w:rPr>
          <w:bCs/>
        </w:rPr>
        <w:t xml:space="preserve"> UE, </w:t>
      </w:r>
      <w:r w:rsidR="00FB0D4F">
        <w:rPr>
          <w:bCs/>
        </w:rPr>
        <w:t xml:space="preserve">especially when amount of </w:t>
      </w:r>
      <w:r w:rsidR="00066CD0">
        <w:rPr>
          <w:bCs/>
        </w:rPr>
        <w:t xml:space="preserve">such </w:t>
      </w:r>
      <w:r>
        <w:rPr>
          <w:bCs/>
        </w:rPr>
        <w:t xml:space="preserve">transmissions is large. </w:t>
      </w:r>
      <w:r w:rsidR="006736DC">
        <w:rPr>
          <w:bCs/>
        </w:rPr>
        <w:t xml:space="preserve">Therefore, instead of adopting CBG-based retransmission, </w:t>
      </w:r>
      <w:r>
        <w:rPr>
          <w:bCs/>
        </w:rPr>
        <w:t xml:space="preserve">it </w:t>
      </w:r>
      <w:r w:rsidR="006736DC">
        <w:rPr>
          <w:bCs/>
        </w:rPr>
        <w:t>would</w:t>
      </w:r>
      <w:r>
        <w:rPr>
          <w:bCs/>
        </w:rPr>
        <w:t xml:space="preserve"> be beneficial to have pre-configured regions within </w:t>
      </w:r>
      <w:r w:rsidR="00FC21E8">
        <w:rPr>
          <w:bCs/>
        </w:rPr>
        <w:t xml:space="preserve">e.g. </w:t>
      </w:r>
      <w:r>
        <w:rPr>
          <w:bCs/>
        </w:rPr>
        <w:t xml:space="preserve">eMBB </w:t>
      </w:r>
      <w:r w:rsidR="00F52A1D">
        <w:rPr>
          <w:bCs/>
        </w:rPr>
        <w:t>resource</w:t>
      </w:r>
      <w:r>
        <w:rPr>
          <w:bCs/>
        </w:rPr>
        <w:t xml:space="preserve"> to potentially allocate </w:t>
      </w:r>
      <w:r w:rsidR="00066CD0">
        <w:rPr>
          <w:bCs/>
        </w:rPr>
        <w:t>subsequent</w:t>
      </w:r>
      <w:r w:rsidR="00FB0D4F" w:rsidRPr="00F52A1D">
        <w:rPr>
          <w:bCs/>
        </w:rPr>
        <w:t xml:space="preserve"> </w:t>
      </w:r>
      <w:r w:rsidR="0092436A">
        <w:rPr>
          <w:bCs/>
        </w:rPr>
        <w:t xml:space="preserve">transmissions. The </w:t>
      </w:r>
      <w:r w:rsidR="00E32BB8">
        <w:rPr>
          <w:bCs/>
        </w:rPr>
        <w:t>victim</w:t>
      </w:r>
      <w:r w:rsidR="0092436A">
        <w:rPr>
          <w:bCs/>
        </w:rPr>
        <w:t xml:space="preserve"> UE </w:t>
      </w:r>
      <w:r w:rsidR="008C4B90">
        <w:rPr>
          <w:bCs/>
        </w:rPr>
        <w:t>will just</w:t>
      </w:r>
      <w:r w:rsidR="0092436A">
        <w:rPr>
          <w:bCs/>
        </w:rPr>
        <w:t xml:space="preserve"> need to know if a pre-configured region is enabled (and contains partial information for a previously received TB) or not (and contains new data). </w:t>
      </w:r>
      <w:r w:rsidR="008C4B90">
        <w:rPr>
          <w:bCs/>
        </w:rPr>
        <w:t>In addition, a</w:t>
      </w:r>
      <w:r w:rsidR="0092436A">
        <w:rPr>
          <w:bCs/>
        </w:rPr>
        <w:t xml:space="preserve"> </w:t>
      </w:r>
      <w:r w:rsidR="008C4B90">
        <w:rPr>
          <w:bCs/>
        </w:rPr>
        <w:t xml:space="preserve">method for </w:t>
      </w:r>
      <w:r w:rsidR="0092436A" w:rsidRPr="00755631">
        <w:rPr>
          <w:bCs/>
        </w:rPr>
        <w:t xml:space="preserve">one-to-one mapping </w:t>
      </w:r>
      <w:r w:rsidR="0092436A">
        <w:rPr>
          <w:bCs/>
        </w:rPr>
        <w:t>of</w:t>
      </w:r>
      <w:r w:rsidR="0092436A" w:rsidRPr="00755631">
        <w:rPr>
          <w:bCs/>
        </w:rPr>
        <w:t xml:space="preserve"> URLLC regions to </w:t>
      </w:r>
      <w:r w:rsidR="00066CD0">
        <w:rPr>
          <w:bCs/>
        </w:rPr>
        <w:t>subsequent</w:t>
      </w:r>
      <w:r w:rsidR="0092436A">
        <w:rPr>
          <w:bCs/>
        </w:rPr>
        <w:t xml:space="preserve"> </w:t>
      </w:r>
      <w:r w:rsidR="0092436A" w:rsidRPr="00755631">
        <w:rPr>
          <w:bCs/>
        </w:rPr>
        <w:t xml:space="preserve">transmission regions </w:t>
      </w:r>
      <w:r w:rsidR="0092436A">
        <w:rPr>
          <w:bCs/>
        </w:rPr>
        <w:t>could provide an efficient way of scheduling implicitly the</w:t>
      </w:r>
      <w:r w:rsidR="00066CD0">
        <w:rPr>
          <w:bCs/>
        </w:rPr>
        <w:t xml:space="preserve"> resources to be used</w:t>
      </w:r>
      <w:r w:rsidR="0092436A" w:rsidRPr="00755631">
        <w:rPr>
          <w:bCs/>
        </w:rPr>
        <w:t>.</w:t>
      </w:r>
      <w:r w:rsidR="0092436A">
        <w:rPr>
          <w:bCs/>
        </w:rPr>
        <w:t xml:space="preserve"> </w:t>
      </w:r>
      <w:r w:rsidR="0063663E">
        <w:rPr>
          <w:bCs/>
        </w:rPr>
        <w:t xml:space="preserve">For example, in case of joint coding </w:t>
      </w:r>
      <w:r w:rsidR="0063663E" w:rsidRPr="0063663E">
        <w:rPr>
          <w:bCs/>
        </w:rPr>
        <w:t xml:space="preserve">of frequency and time signalling for preemption </w:t>
      </w:r>
      <w:r w:rsidR="0063663E">
        <w:rPr>
          <w:bCs/>
        </w:rPr>
        <w:t xml:space="preserve">as suggested in Section 2, it will be possible to use a single index for mapping preempted region B to subsequent transmission region C as shown in Figure </w:t>
      </w:r>
      <w:r w:rsidR="00817E81">
        <w:rPr>
          <w:bCs/>
        </w:rPr>
        <w:t>2</w:t>
      </w:r>
      <w:r w:rsidR="0063663E">
        <w:rPr>
          <w:bCs/>
        </w:rPr>
        <w:t xml:space="preserve">. </w:t>
      </w:r>
      <w:r w:rsidR="00FC21E8">
        <w:rPr>
          <w:bCs/>
        </w:rPr>
        <w:t>S</w:t>
      </w:r>
      <w:r w:rsidR="0092436A">
        <w:rPr>
          <w:bCs/>
        </w:rPr>
        <w:t xml:space="preserve">uch </w:t>
      </w:r>
      <w:r w:rsidRPr="00F52A1D">
        <w:rPr>
          <w:bCs/>
        </w:rPr>
        <w:t>pre-configured regions, considered by gNB sc</w:t>
      </w:r>
      <w:r w:rsidR="00066CD0">
        <w:rPr>
          <w:bCs/>
        </w:rPr>
        <w:t xml:space="preserve">heduler, could also ensure that subsequent </w:t>
      </w:r>
      <w:r w:rsidRPr="00F52A1D">
        <w:rPr>
          <w:bCs/>
        </w:rPr>
        <w:t>transmissions of punctured data cannot be corrupted again by future URLLC transmissions</w:t>
      </w:r>
      <w:r w:rsidR="00FC21E8">
        <w:rPr>
          <w:bCs/>
        </w:rPr>
        <w:t xml:space="preserve"> saving from</w:t>
      </w:r>
      <w:r w:rsidRPr="00F52A1D">
        <w:rPr>
          <w:bCs/>
        </w:rPr>
        <w:t xml:space="preserve"> </w:t>
      </w:r>
      <w:r w:rsidR="00FC21E8">
        <w:rPr>
          <w:bCs/>
        </w:rPr>
        <w:t>additional</w:t>
      </w:r>
      <w:r w:rsidRPr="00F52A1D">
        <w:rPr>
          <w:bCs/>
        </w:rPr>
        <w:t xml:space="preserve"> delay and waste of </w:t>
      </w:r>
      <w:r w:rsidR="00FC21E8">
        <w:rPr>
          <w:bCs/>
        </w:rPr>
        <w:t xml:space="preserve">e.g. </w:t>
      </w:r>
      <w:r w:rsidRPr="00F52A1D">
        <w:rPr>
          <w:bCs/>
        </w:rPr>
        <w:t xml:space="preserve">eMBB resources. </w:t>
      </w:r>
    </w:p>
    <w:p w:rsidR="00776460" w:rsidRDefault="00776460" w:rsidP="008C4B90">
      <w:pPr>
        <w:jc w:val="both"/>
        <w:rPr>
          <w:bCs/>
        </w:rPr>
      </w:pPr>
      <w:r w:rsidRPr="00776460">
        <w:rPr>
          <w:noProof/>
          <w:lang w:val="en-US"/>
        </w:rPr>
        <w:lastRenderedPageBreak/>
        <w:drawing>
          <wp:inline distT="0" distB="0" distL="0" distR="0" wp14:anchorId="76F53FB4" wp14:editId="3999D83F">
            <wp:extent cx="5580564" cy="2530450"/>
            <wp:effectExtent l="0" t="0" r="127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91260" cy="2535300"/>
                    </a:xfrm>
                    <a:prstGeom prst="rect">
                      <a:avLst/>
                    </a:prstGeom>
                    <a:noFill/>
                    <a:ln>
                      <a:noFill/>
                    </a:ln>
                  </pic:spPr>
                </pic:pic>
              </a:graphicData>
            </a:graphic>
          </wp:inline>
        </w:drawing>
      </w:r>
    </w:p>
    <w:p w:rsidR="00776460" w:rsidRPr="00E565BD" w:rsidRDefault="00776460" w:rsidP="00776460">
      <w:pPr>
        <w:pStyle w:val="Caption"/>
        <w:jc w:val="center"/>
        <w:rPr>
          <w:color w:val="auto"/>
          <w:sz w:val="20"/>
          <w:szCs w:val="20"/>
          <w:lang w:val="en-US"/>
        </w:rPr>
      </w:pPr>
      <w:r w:rsidRPr="00714383">
        <w:rPr>
          <w:color w:val="auto"/>
          <w:sz w:val="20"/>
          <w:szCs w:val="20"/>
        </w:rPr>
        <w:t xml:space="preserve">Figure </w:t>
      </w:r>
      <w:r w:rsidR="00817E81">
        <w:rPr>
          <w:color w:val="auto"/>
          <w:sz w:val="20"/>
          <w:szCs w:val="20"/>
        </w:rPr>
        <w:t>2</w:t>
      </w:r>
      <w:r w:rsidRPr="00E565BD">
        <w:rPr>
          <w:color w:val="auto"/>
          <w:sz w:val="20"/>
          <w:szCs w:val="20"/>
          <w:lang w:val="en-US"/>
        </w:rPr>
        <w:t xml:space="preserve"> – </w:t>
      </w:r>
      <w:r>
        <w:rPr>
          <w:color w:val="auto"/>
          <w:sz w:val="20"/>
          <w:szCs w:val="20"/>
          <w:lang w:val="en-US"/>
        </w:rPr>
        <w:t>Pre-configured subsequent transmission</w:t>
      </w:r>
      <w:r w:rsidRPr="00E565BD">
        <w:rPr>
          <w:color w:val="auto"/>
          <w:sz w:val="20"/>
          <w:szCs w:val="20"/>
          <w:lang w:val="en-US"/>
        </w:rPr>
        <w:t>.</w:t>
      </w:r>
    </w:p>
    <w:p w:rsidR="006736DC" w:rsidRDefault="0031525F" w:rsidP="006736DC">
      <w:pPr>
        <w:jc w:val="both"/>
        <w:rPr>
          <w:b/>
          <w:i/>
        </w:rPr>
      </w:pPr>
      <w:r>
        <w:rPr>
          <w:b/>
          <w:i/>
        </w:rPr>
        <w:t>Observation</w:t>
      </w:r>
      <w:r w:rsidR="006736DC" w:rsidRPr="007E1FBC">
        <w:rPr>
          <w:b/>
          <w:i/>
        </w:rPr>
        <w:t xml:space="preserve"> </w:t>
      </w:r>
      <w:r w:rsidR="003A6E1F">
        <w:rPr>
          <w:b/>
          <w:i/>
        </w:rPr>
        <w:t>5</w:t>
      </w:r>
      <w:r w:rsidR="006736DC" w:rsidRPr="007E1FBC">
        <w:rPr>
          <w:b/>
          <w:i/>
        </w:rPr>
        <w:t xml:space="preserve">: </w:t>
      </w:r>
      <w:r w:rsidR="001859FF">
        <w:rPr>
          <w:b/>
          <w:i/>
        </w:rPr>
        <w:t>E</w:t>
      </w:r>
      <w:r>
        <w:rPr>
          <w:b/>
          <w:i/>
        </w:rPr>
        <w:t>fficient scheduling</w:t>
      </w:r>
      <w:r w:rsidR="001859FF">
        <w:rPr>
          <w:b/>
          <w:i/>
        </w:rPr>
        <w:t xml:space="preserve"> of subsequent transmissions can reduce overhead and decoding complexity at UE.</w:t>
      </w:r>
    </w:p>
    <w:p w:rsidR="008F3E86" w:rsidRPr="00FF59F1" w:rsidRDefault="008F3E86" w:rsidP="004E7D51">
      <w:pPr>
        <w:keepNext/>
        <w:keepLines/>
        <w:numPr>
          <w:ilvl w:val="0"/>
          <w:numId w:val="1"/>
        </w:numPr>
        <w:pBdr>
          <w:top w:val="single" w:sz="12" w:space="3" w:color="auto"/>
        </w:pBdr>
        <w:tabs>
          <w:tab w:val="num" w:pos="360"/>
        </w:tabs>
        <w:spacing w:before="240"/>
        <w:ind w:hanging="792"/>
        <w:outlineLvl w:val="0"/>
        <w:rPr>
          <w:rFonts w:ascii="Arial" w:hAnsi="Arial"/>
          <w:sz w:val="36"/>
        </w:rPr>
      </w:pPr>
      <w:r w:rsidRPr="00FF59F1">
        <w:rPr>
          <w:rFonts w:ascii="Arial" w:hAnsi="Arial"/>
          <w:sz w:val="36"/>
        </w:rPr>
        <w:t xml:space="preserve">Conclusions </w:t>
      </w:r>
    </w:p>
    <w:p w:rsidR="001608ED" w:rsidRPr="001608ED" w:rsidRDefault="002577BC" w:rsidP="00A42CD8">
      <w:pPr>
        <w:jc w:val="both"/>
      </w:pPr>
      <w:r w:rsidRPr="001608ED">
        <w:t xml:space="preserve">In this contribution, we provided some thoughts </w:t>
      </w:r>
      <w:r w:rsidR="001E1018" w:rsidRPr="001608ED">
        <w:t xml:space="preserve">on </w:t>
      </w:r>
      <w:r w:rsidR="001608ED" w:rsidRPr="001608ED">
        <w:t>aspects</w:t>
      </w:r>
      <w:r w:rsidR="001E1018" w:rsidRPr="001608ED">
        <w:t xml:space="preserve"> of</w:t>
      </w:r>
      <w:r w:rsidRPr="001608ED">
        <w:t xml:space="preserve"> </w:t>
      </w:r>
      <w:r w:rsidR="004D1106" w:rsidRPr="001608ED">
        <w:t xml:space="preserve">preemption-based </w:t>
      </w:r>
      <w:r w:rsidRPr="001608ED">
        <w:t>dynamic resource sharing between eMBB and URLLC in DL</w:t>
      </w:r>
      <w:r w:rsidR="00217ADF">
        <w:t xml:space="preserve"> that </w:t>
      </w:r>
      <w:r w:rsidR="002B1421">
        <w:t>can</w:t>
      </w:r>
      <w:bookmarkStart w:id="0" w:name="_GoBack"/>
      <w:bookmarkEnd w:id="0"/>
      <w:r w:rsidR="00217ADF">
        <w:t xml:space="preserve"> be enhanced</w:t>
      </w:r>
      <w:r w:rsidRPr="001608ED">
        <w:t>.</w:t>
      </w:r>
      <w:r w:rsidR="004E7D51">
        <w:t xml:space="preserve"> T</w:t>
      </w:r>
      <w:r w:rsidR="001608ED" w:rsidRPr="001608ED">
        <w:t xml:space="preserve">he following </w:t>
      </w:r>
      <w:r w:rsidR="001859FF">
        <w:t xml:space="preserve">observations </w:t>
      </w:r>
      <w:r w:rsidR="004E7D51">
        <w:t>are</w:t>
      </w:r>
      <w:r w:rsidR="001608ED" w:rsidRPr="001608ED">
        <w:t xml:space="preserve"> </w:t>
      </w:r>
      <w:r w:rsidR="001859FF">
        <w:t>made</w:t>
      </w:r>
      <w:r w:rsidR="001608ED" w:rsidRPr="001608ED">
        <w:t>:</w:t>
      </w:r>
    </w:p>
    <w:p w:rsidR="003A6E1F" w:rsidRDefault="003A6E1F" w:rsidP="003A6E1F">
      <w:pPr>
        <w:jc w:val="both"/>
        <w:rPr>
          <w:b/>
          <w:i/>
        </w:rPr>
      </w:pPr>
      <w:r>
        <w:rPr>
          <w:b/>
          <w:i/>
        </w:rPr>
        <w:t>Observation 1</w:t>
      </w:r>
      <w:r w:rsidRPr="007E1FBC">
        <w:rPr>
          <w:b/>
          <w:i/>
        </w:rPr>
        <w:t xml:space="preserve">: </w:t>
      </w:r>
      <w:r w:rsidRPr="00BA0395">
        <w:rPr>
          <w:b/>
          <w:i/>
        </w:rPr>
        <w:t xml:space="preserve">The frequency region of the reference downlink resource for pre-emption indication </w:t>
      </w:r>
      <w:r>
        <w:rPr>
          <w:b/>
          <w:i/>
        </w:rPr>
        <w:t xml:space="preserve">could benefit from dynamic determination to adjust on dynamic changes of UEs BWP. </w:t>
      </w:r>
    </w:p>
    <w:p w:rsidR="003A6E1F" w:rsidRDefault="003A6E1F" w:rsidP="003A6E1F">
      <w:pPr>
        <w:jc w:val="both"/>
        <w:rPr>
          <w:b/>
          <w:i/>
        </w:rPr>
      </w:pPr>
      <w:r>
        <w:rPr>
          <w:b/>
          <w:i/>
          <w:iCs/>
        </w:rPr>
        <w:t>Observation</w:t>
      </w:r>
      <w:r w:rsidRPr="004F57F3">
        <w:rPr>
          <w:b/>
          <w:i/>
          <w:iCs/>
        </w:rPr>
        <w:t xml:space="preserve"> </w:t>
      </w:r>
      <w:r>
        <w:rPr>
          <w:b/>
          <w:i/>
          <w:iCs/>
        </w:rPr>
        <w:t>2</w:t>
      </w:r>
      <w:r w:rsidRPr="004F57F3">
        <w:rPr>
          <w:b/>
          <w:i/>
          <w:iCs/>
        </w:rPr>
        <w:t xml:space="preserve">: </w:t>
      </w:r>
      <w:r>
        <w:rPr>
          <w:b/>
          <w:i/>
        </w:rPr>
        <w:t xml:space="preserve">When preemption indication is received at UE, it could be beneficial for </w:t>
      </w:r>
      <w:r w:rsidRPr="00FF5E85">
        <w:rPr>
          <w:b/>
          <w:i/>
        </w:rPr>
        <w:t xml:space="preserve">UE </w:t>
      </w:r>
      <w:r>
        <w:rPr>
          <w:b/>
          <w:i/>
        </w:rPr>
        <w:t xml:space="preserve">to </w:t>
      </w:r>
      <w:r w:rsidRPr="00FF5E85">
        <w:rPr>
          <w:b/>
          <w:i/>
        </w:rPr>
        <w:t xml:space="preserve">generate HARQ-ACK feedback </w:t>
      </w:r>
      <w:r>
        <w:rPr>
          <w:b/>
          <w:i/>
        </w:rPr>
        <w:t xml:space="preserve">on preempted CBGs </w:t>
      </w:r>
      <w:r w:rsidRPr="00583107">
        <w:rPr>
          <w:b/>
          <w:i/>
        </w:rPr>
        <w:t>based on</w:t>
      </w:r>
      <w:r>
        <w:rPr>
          <w:b/>
          <w:i/>
        </w:rPr>
        <w:t xml:space="preserve"> the</w:t>
      </w:r>
      <w:r w:rsidRPr="00583107">
        <w:t xml:space="preserve"> </w:t>
      </w:r>
      <w:r w:rsidRPr="00583107">
        <w:rPr>
          <w:b/>
          <w:i/>
        </w:rPr>
        <w:t>CRCs</w:t>
      </w:r>
      <w:r w:rsidRPr="005C1EED">
        <w:rPr>
          <w:b/>
          <w:i/>
        </w:rPr>
        <w:t xml:space="preserve"> of </w:t>
      </w:r>
      <w:r>
        <w:rPr>
          <w:b/>
          <w:i/>
        </w:rPr>
        <w:t xml:space="preserve">its </w:t>
      </w:r>
      <w:r w:rsidRPr="005C1EED">
        <w:rPr>
          <w:b/>
          <w:i/>
        </w:rPr>
        <w:t>CBs</w:t>
      </w:r>
      <w:r>
        <w:rPr>
          <w:b/>
          <w:i/>
        </w:rPr>
        <w:t>.</w:t>
      </w:r>
    </w:p>
    <w:p w:rsidR="003A6E1F" w:rsidRDefault="003A6E1F" w:rsidP="003A6E1F">
      <w:pPr>
        <w:jc w:val="both"/>
        <w:rPr>
          <w:b/>
          <w:i/>
        </w:rPr>
      </w:pPr>
      <w:r>
        <w:rPr>
          <w:b/>
          <w:i/>
          <w:iCs/>
        </w:rPr>
        <w:t>Observation</w:t>
      </w:r>
      <w:r w:rsidRPr="004F57F3">
        <w:rPr>
          <w:b/>
          <w:i/>
          <w:iCs/>
        </w:rPr>
        <w:t xml:space="preserve"> </w:t>
      </w:r>
      <w:r>
        <w:rPr>
          <w:b/>
          <w:i/>
          <w:iCs/>
        </w:rPr>
        <w:t>3</w:t>
      </w:r>
      <w:r w:rsidRPr="004F57F3">
        <w:rPr>
          <w:b/>
          <w:i/>
          <w:iCs/>
        </w:rPr>
        <w:t xml:space="preserve">: </w:t>
      </w:r>
      <w:r>
        <w:rPr>
          <w:b/>
          <w:i/>
        </w:rPr>
        <w:t xml:space="preserve">In case preemption-aware feedback is generated at UE, a </w:t>
      </w:r>
      <w:r w:rsidRPr="008858CF">
        <w:rPr>
          <w:b/>
          <w:i/>
        </w:rPr>
        <w:t xml:space="preserve">preemption </w:t>
      </w:r>
      <w:r>
        <w:rPr>
          <w:b/>
          <w:i/>
        </w:rPr>
        <w:t>indication confirmation signalling in UL may avoid HARQ-ACK feedback misunderstanding between UE and gNB.</w:t>
      </w:r>
    </w:p>
    <w:p w:rsidR="003A6E1F" w:rsidRDefault="003A6E1F" w:rsidP="003A6E1F">
      <w:pPr>
        <w:jc w:val="both"/>
        <w:rPr>
          <w:bCs/>
        </w:rPr>
      </w:pPr>
      <w:r>
        <w:rPr>
          <w:b/>
          <w:i/>
        </w:rPr>
        <w:t>Observation</w:t>
      </w:r>
      <w:r w:rsidRPr="007E1FBC">
        <w:rPr>
          <w:b/>
          <w:i/>
        </w:rPr>
        <w:t xml:space="preserve"> </w:t>
      </w:r>
      <w:r>
        <w:rPr>
          <w:b/>
          <w:i/>
        </w:rPr>
        <w:t>4</w:t>
      </w:r>
      <w:r w:rsidRPr="007E1FBC">
        <w:rPr>
          <w:b/>
          <w:i/>
        </w:rPr>
        <w:t xml:space="preserve">: </w:t>
      </w:r>
      <w:r>
        <w:rPr>
          <w:b/>
          <w:i/>
        </w:rPr>
        <w:t xml:space="preserve">Subsequent </w:t>
      </w:r>
      <w:r w:rsidRPr="00992DCC">
        <w:rPr>
          <w:b/>
          <w:i/>
        </w:rPr>
        <w:t>transmission</w:t>
      </w:r>
      <w:r>
        <w:rPr>
          <w:b/>
          <w:i/>
        </w:rPr>
        <w:t xml:space="preserve"> of preempted data before HARQ feedback can be beneficial for eMBB performance.</w:t>
      </w:r>
    </w:p>
    <w:p w:rsidR="003A6E1F" w:rsidRDefault="003A6E1F" w:rsidP="003A6E1F">
      <w:pPr>
        <w:jc w:val="both"/>
        <w:rPr>
          <w:b/>
          <w:i/>
        </w:rPr>
      </w:pPr>
      <w:r>
        <w:rPr>
          <w:b/>
          <w:i/>
        </w:rPr>
        <w:t>Observation</w:t>
      </w:r>
      <w:r w:rsidRPr="007E1FBC">
        <w:rPr>
          <w:b/>
          <w:i/>
        </w:rPr>
        <w:t xml:space="preserve"> </w:t>
      </w:r>
      <w:r>
        <w:rPr>
          <w:b/>
          <w:i/>
        </w:rPr>
        <w:t>5</w:t>
      </w:r>
      <w:r w:rsidRPr="007E1FBC">
        <w:rPr>
          <w:b/>
          <w:i/>
        </w:rPr>
        <w:t xml:space="preserve">: </w:t>
      </w:r>
      <w:r>
        <w:rPr>
          <w:b/>
          <w:i/>
        </w:rPr>
        <w:t>Efficient scheduling of subsequent transmissions can reduce overhead and decoding complexity at UE.</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6E416D" w:rsidRPr="006E416D" w:rsidRDefault="00990A94" w:rsidP="006E416D">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1" w:name="_Ref471224169"/>
      <w:r>
        <w:rPr>
          <w:szCs w:val="20"/>
          <w:lang w:eastAsia="zh-CN"/>
        </w:rPr>
        <w:t xml:space="preserve"> R1-1</w:t>
      </w:r>
      <w:r w:rsidR="00AF7953">
        <w:rPr>
          <w:szCs w:val="20"/>
          <w:lang w:eastAsia="zh-CN"/>
        </w:rPr>
        <w:t>800809</w:t>
      </w:r>
      <w:r w:rsidR="006E416D" w:rsidRPr="006E416D">
        <w:rPr>
          <w:szCs w:val="20"/>
          <w:lang w:eastAsia="zh-CN"/>
        </w:rPr>
        <w:t>, “</w:t>
      </w:r>
      <w:r w:rsidR="00AF7953">
        <w:rPr>
          <w:szCs w:val="20"/>
          <w:lang w:eastAsia="zh-CN"/>
        </w:rPr>
        <w:t>On multiplexing of DL data with different transmission durations</w:t>
      </w:r>
      <w:r w:rsidR="006E416D" w:rsidRPr="006E416D">
        <w:rPr>
          <w:szCs w:val="20"/>
          <w:lang w:eastAsia="zh-CN"/>
        </w:rPr>
        <w:t xml:space="preserve">”, </w:t>
      </w:r>
      <w:proofErr w:type="spellStart"/>
      <w:r w:rsidR="006E416D" w:rsidRPr="006E416D">
        <w:rPr>
          <w:szCs w:val="20"/>
          <w:lang w:eastAsia="zh-CN"/>
        </w:rPr>
        <w:t>Se</w:t>
      </w:r>
      <w:r>
        <w:rPr>
          <w:szCs w:val="20"/>
          <w:lang w:eastAsia="zh-CN"/>
        </w:rPr>
        <w:t>quans</w:t>
      </w:r>
      <w:proofErr w:type="spellEnd"/>
      <w:r>
        <w:rPr>
          <w:szCs w:val="20"/>
          <w:lang w:eastAsia="zh-CN"/>
        </w:rPr>
        <w:t xml:space="preserve"> Communications, RAN1</w:t>
      </w:r>
      <w:r w:rsidR="00AF7953">
        <w:rPr>
          <w:szCs w:val="20"/>
          <w:lang w:eastAsia="zh-CN"/>
        </w:rPr>
        <w:t>_AH_1801</w:t>
      </w:r>
    </w:p>
    <w:bookmarkEnd w:id="1"/>
    <w:p w:rsidR="00990A94" w:rsidRDefault="00990A94" w:rsidP="00990A94">
      <w:pPr>
        <w:pStyle w:val="References"/>
        <w:numPr>
          <w:ilvl w:val="0"/>
          <w:numId w:val="28"/>
        </w:numPr>
        <w:tabs>
          <w:tab w:val="clear" w:pos="2061"/>
        </w:tabs>
        <w:adjustRightInd w:val="0"/>
        <w:spacing w:after="0" w:line="360" w:lineRule="auto"/>
        <w:ind w:left="432" w:hanging="432"/>
        <w:jc w:val="both"/>
        <w:rPr>
          <w:szCs w:val="22"/>
        </w:rPr>
      </w:pPr>
      <w:r>
        <w:rPr>
          <w:szCs w:val="20"/>
          <w:lang w:eastAsia="zh-CN"/>
        </w:rPr>
        <w:t xml:space="preserve">RAN1 Chairman’s notes, </w:t>
      </w:r>
      <w:r>
        <w:rPr>
          <w:szCs w:val="22"/>
        </w:rPr>
        <w:t>RAN1#91</w:t>
      </w:r>
    </w:p>
    <w:p w:rsidR="001E3FF6" w:rsidRDefault="006E416D" w:rsidP="001E3FF6">
      <w:pPr>
        <w:pStyle w:val="References"/>
        <w:numPr>
          <w:ilvl w:val="0"/>
          <w:numId w:val="28"/>
        </w:numPr>
        <w:tabs>
          <w:tab w:val="clear" w:pos="2061"/>
        </w:tabs>
        <w:adjustRightInd w:val="0"/>
        <w:spacing w:after="0" w:line="360" w:lineRule="auto"/>
        <w:ind w:left="432" w:hanging="432"/>
        <w:jc w:val="both"/>
        <w:rPr>
          <w:szCs w:val="22"/>
        </w:rPr>
      </w:pPr>
      <w:r>
        <w:rPr>
          <w:szCs w:val="20"/>
          <w:lang w:eastAsia="zh-CN"/>
        </w:rPr>
        <w:t xml:space="preserve">RAN1 Chairman’s notes, </w:t>
      </w:r>
      <w:r>
        <w:rPr>
          <w:szCs w:val="22"/>
        </w:rPr>
        <w:t>RAN1_AH_NR#3</w:t>
      </w:r>
    </w:p>
    <w:p w:rsidR="001E3FF6" w:rsidRDefault="001E3FF6" w:rsidP="001E3FF6">
      <w:pPr>
        <w:pStyle w:val="References"/>
        <w:numPr>
          <w:ilvl w:val="0"/>
          <w:numId w:val="28"/>
        </w:numPr>
        <w:tabs>
          <w:tab w:val="clear" w:pos="2061"/>
        </w:tabs>
        <w:adjustRightInd w:val="0"/>
        <w:spacing w:after="0" w:line="360" w:lineRule="auto"/>
        <w:ind w:left="432" w:hanging="432"/>
        <w:jc w:val="both"/>
        <w:rPr>
          <w:szCs w:val="22"/>
        </w:rPr>
      </w:pPr>
      <w:r>
        <w:rPr>
          <w:szCs w:val="20"/>
          <w:lang w:eastAsia="zh-CN"/>
        </w:rPr>
        <w:t xml:space="preserve">RAN1 Chairman’s notes, </w:t>
      </w:r>
      <w:r>
        <w:rPr>
          <w:szCs w:val="22"/>
        </w:rPr>
        <w:t>RAN1#90</w:t>
      </w:r>
    </w:p>
    <w:p w:rsidR="001E3FF6" w:rsidRPr="001E3FF6" w:rsidRDefault="001E3FF6" w:rsidP="001E3FF6">
      <w:pPr>
        <w:rPr>
          <w:lang w:val="en-US"/>
        </w:rPr>
      </w:pPr>
    </w:p>
    <w:p w:rsidR="006E416D" w:rsidRPr="006E416D" w:rsidRDefault="006E416D" w:rsidP="006E416D">
      <w:pPr>
        <w:rPr>
          <w:lang w:val="en-US"/>
        </w:rPr>
      </w:pPr>
    </w:p>
    <w:sectPr w:rsidR="006E416D" w:rsidRPr="006E416D" w:rsidSect="006C0237">
      <w:headerReference w:type="default"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CB3" w:rsidRDefault="00531CB3" w:rsidP="00E310E6">
      <w:pPr>
        <w:spacing w:after="0"/>
      </w:pPr>
      <w:r>
        <w:separator/>
      </w:r>
    </w:p>
  </w:endnote>
  <w:endnote w:type="continuationSeparator" w:id="0">
    <w:p w:rsidR="00531CB3" w:rsidRDefault="00531CB3" w:rsidP="00E310E6">
      <w:pPr>
        <w:spacing w:after="0"/>
      </w:pPr>
      <w:r>
        <w:continuationSeparator/>
      </w:r>
    </w:p>
  </w:endnote>
  <w:endnote w:type="continuationNotice" w:id="1">
    <w:p w:rsidR="00531CB3" w:rsidRDefault="00531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CB3" w:rsidRDefault="00531CB3" w:rsidP="00E310E6">
      <w:pPr>
        <w:spacing w:after="0"/>
      </w:pPr>
      <w:r>
        <w:separator/>
      </w:r>
    </w:p>
  </w:footnote>
  <w:footnote w:type="continuationSeparator" w:id="0">
    <w:p w:rsidR="00531CB3" w:rsidRDefault="00531CB3" w:rsidP="00E310E6">
      <w:pPr>
        <w:spacing w:after="0"/>
      </w:pPr>
      <w:r>
        <w:continuationSeparator/>
      </w:r>
    </w:p>
  </w:footnote>
  <w:footnote w:type="continuationNotice" w:id="1">
    <w:p w:rsidR="00531CB3" w:rsidRDefault="00531C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FC36D19"/>
    <w:multiLevelType w:val="hybridMultilevel"/>
    <w:tmpl w:val="04184BA8"/>
    <w:lvl w:ilvl="0" w:tplc="14E2714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C85D99"/>
    <w:multiLevelType w:val="hybridMultilevel"/>
    <w:tmpl w:val="187A5452"/>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7D7AF2"/>
    <w:multiLevelType w:val="hybridMultilevel"/>
    <w:tmpl w:val="10AE42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2">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77D64"/>
    <w:multiLevelType w:val="singleLevel"/>
    <w:tmpl w:val="5DA6FC16"/>
    <w:lvl w:ilvl="0">
      <w:start w:val="1"/>
      <w:numFmt w:val="decimal"/>
      <w:lvlText w:val="[%1]"/>
      <w:lvlJc w:val="left"/>
      <w:pPr>
        <w:tabs>
          <w:tab w:val="num" w:pos="2061"/>
        </w:tabs>
        <w:ind w:left="2061" w:hanging="360"/>
      </w:pPr>
    </w:lvl>
  </w:abstractNum>
  <w:abstractNum w:abstractNumId="16">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5913B4"/>
    <w:multiLevelType w:val="hybridMultilevel"/>
    <w:tmpl w:val="419421F0"/>
    <w:lvl w:ilvl="0" w:tplc="14E2714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6"/>
        </w:tabs>
        <w:ind w:left="216" w:hanging="576"/>
      </w:pPr>
      <w:rPr>
        <w:rFonts w:hint="default"/>
      </w:rPr>
    </w:lvl>
    <w:lvl w:ilvl="2">
      <w:start w:val="1"/>
      <w:numFmt w:val="decimal"/>
      <w:pStyle w:val="Heading3"/>
      <w:lvlText w:val="%1.%2.%3."/>
      <w:lvlJc w:val="left"/>
      <w:pPr>
        <w:tabs>
          <w:tab w:val="num" w:pos="360"/>
        </w:tabs>
        <w:ind w:left="360" w:hanging="720"/>
      </w:pPr>
      <w:rPr>
        <w:rFonts w:hint="default"/>
      </w:rPr>
    </w:lvl>
    <w:lvl w:ilvl="3">
      <w:start w:val="1"/>
      <w:numFmt w:val="none"/>
      <w:pStyle w:val="Heading4"/>
      <w:lvlText w:val=""/>
      <w:lvlJc w:val="left"/>
      <w:pPr>
        <w:tabs>
          <w:tab w:val="num" w:pos="504"/>
        </w:tabs>
        <w:ind w:left="504" w:hanging="864"/>
      </w:pPr>
      <w:rPr>
        <w:rFonts w:hint="default"/>
      </w:rPr>
    </w:lvl>
    <w:lvl w:ilvl="4">
      <w:start w:val="1"/>
      <w:numFmt w:val="decimal"/>
      <w:lvlText w:val="%5.%1.%2.%3%4."/>
      <w:lvlJc w:val="left"/>
      <w:pPr>
        <w:tabs>
          <w:tab w:val="num" w:pos="648"/>
        </w:tabs>
        <w:ind w:left="648" w:hanging="1008"/>
      </w:pPr>
      <w:rPr>
        <w:rFonts w:hint="default"/>
      </w:rPr>
    </w:lvl>
    <w:lvl w:ilvl="5">
      <w:start w:val="1"/>
      <w:numFmt w:val="decimal"/>
      <w:lvlRestart w:val="0"/>
      <w:pStyle w:val="Heading5"/>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pStyle w:val="Heading8"/>
      <w:lvlText w:val="%1.%2.%3.%4.%5.%6.%7.%8"/>
      <w:lvlJc w:val="left"/>
      <w:pPr>
        <w:tabs>
          <w:tab w:val="num" w:pos="1080"/>
        </w:tabs>
        <w:ind w:left="1080" w:hanging="1440"/>
      </w:pPr>
      <w:rPr>
        <w:rFonts w:hint="default"/>
      </w:rPr>
    </w:lvl>
    <w:lvl w:ilvl="8">
      <w:start w:val="1"/>
      <w:numFmt w:val="decimal"/>
      <w:pStyle w:val="Heading9"/>
      <w:lvlText w:val="%1.%2.%3.%4.%5.%6.%7.%8.%9"/>
      <w:lvlJc w:val="left"/>
      <w:pPr>
        <w:tabs>
          <w:tab w:val="num" w:pos="1224"/>
        </w:tabs>
        <w:ind w:left="1224" w:hanging="1584"/>
      </w:pPr>
      <w:rPr>
        <w:rFonts w:hint="default"/>
      </w:rPr>
    </w:lvl>
  </w:abstractNum>
  <w:abstractNum w:abstractNumId="20">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13227"/>
    <w:multiLevelType w:val="hybridMultilevel"/>
    <w:tmpl w:val="CA6C19B4"/>
    <w:lvl w:ilvl="0" w:tplc="4680222E">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63A5039B"/>
    <w:multiLevelType w:val="hybridMultilevel"/>
    <w:tmpl w:val="E6888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69C38D6"/>
    <w:multiLevelType w:val="hybridMultilevel"/>
    <w:tmpl w:val="41001720"/>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5">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A0E6AA4"/>
    <w:multiLevelType w:val="hybridMultilevel"/>
    <w:tmpl w:val="A57044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40">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8"/>
  </w:num>
  <w:num w:numId="4">
    <w:abstractNumId w:val="31"/>
  </w:num>
  <w:num w:numId="5">
    <w:abstractNumId w:val="21"/>
  </w:num>
  <w:num w:numId="6">
    <w:abstractNumId w:val="40"/>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43"/>
  </w:num>
  <w:num w:numId="9">
    <w:abstractNumId w:val="7"/>
  </w:num>
  <w:num w:numId="10">
    <w:abstractNumId w:val="33"/>
  </w:num>
  <w:num w:numId="11">
    <w:abstractNumId w:val="11"/>
  </w:num>
  <w:num w:numId="12">
    <w:abstractNumId w:val="39"/>
  </w:num>
  <w:num w:numId="13">
    <w:abstractNumId w:val="28"/>
  </w:num>
  <w:num w:numId="14">
    <w:abstractNumId w:val="22"/>
  </w:num>
  <w:num w:numId="15">
    <w:abstractNumId w:val="0"/>
  </w:num>
  <w:num w:numId="16">
    <w:abstractNumId w:val="38"/>
  </w:num>
  <w:num w:numId="17">
    <w:abstractNumId w:val="18"/>
  </w:num>
  <w:num w:numId="18">
    <w:abstractNumId w:val="37"/>
  </w:num>
  <w:num w:numId="19">
    <w:abstractNumId w:val="2"/>
  </w:num>
  <w:num w:numId="20">
    <w:abstractNumId w:val="9"/>
  </w:num>
  <w:num w:numId="21">
    <w:abstractNumId w:val="35"/>
  </w:num>
  <w:num w:numId="22">
    <w:abstractNumId w:val="13"/>
  </w:num>
  <w:num w:numId="23">
    <w:abstractNumId w:val="14"/>
  </w:num>
  <w:num w:numId="24">
    <w:abstractNumId w:val="25"/>
  </w:num>
  <w:num w:numId="25">
    <w:abstractNumId w:val="12"/>
  </w:num>
  <w:num w:numId="26">
    <w:abstractNumId w:val="4"/>
  </w:num>
  <w:num w:numId="27">
    <w:abstractNumId w:val="20"/>
  </w:num>
  <w:num w:numId="28">
    <w:abstractNumId w:val="15"/>
  </w:num>
  <w:num w:numId="29">
    <w:abstractNumId w:val="42"/>
  </w:num>
  <w:num w:numId="30">
    <w:abstractNumId w:val="30"/>
  </w:num>
  <w:num w:numId="31">
    <w:abstractNumId w:val="24"/>
  </w:num>
  <w:num w:numId="32">
    <w:abstractNumId w:val="26"/>
  </w:num>
  <w:num w:numId="33">
    <w:abstractNumId w:val="26"/>
  </w:num>
  <w:num w:numId="34">
    <w:abstractNumId w:val="41"/>
  </w:num>
  <w:num w:numId="35">
    <w:abstractNumId w:val="29"/>
  </w:num>
  <w:num w:numId="36">
    <w:abstractNumId w:val="3"/>
  </w:num>
  <w:num w:numId="37">
    <w:abstractNumId w:val="17"/>
  </w:num>
  <w:num w:numId="38">
    <w:abstractNumId w:val="27"/>
  </w:num>
  <w:num w:numId="39">
    <w:abstractNumId w:val="23"/>
  </w:num>
  <w:num w:numId="40">
    <w:abstractNumId w:val="10"/>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6"/>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10ED"/>
    <w:rsid w:val="00002327"/>
    <w:rsid w:val="00013FCC"/>
    <w:rsid w:val="0001569C"/>
    <w:rsid w:val="00015870"/>
    <w:rsid w:val="0002411C"/>
    <w:rsid w:val="00027771"/>
    <w:rsid w:val="0003009D"/>
    <w:rsid w:val="00030CB8"/>
    <w:rsid w:val="0003303C"/>
    <w:rsid w:val="00034225"/>
    <w:rsid w:val="0004051B"/>
    <w:rsid w:val="0004650E"/>
    <w:rsid w:val="00053D33"/>
    <w:rsid w:val="00055088"/>
    <w:rsid w:val="00057366"/>
    <w:rsid w:val="00057477"/>
    <w:rsid w:val="00057761"/>
    <w:rsid w:val="00063265"/>
    <w:rsid w:val="00066CD0"/>
    <w:rsid w:val="0007246F"/>
    <w:rsid w:val="00072BB7"/>
    <w:rsid w:val="00073D33"/>
    <w:rsid w:val="000761EC"/>
    <w:rsid w:val="00077ECA"/>
    <w:rsid w:val="00082A87"/>
    <w:rsid w:val="000938F5"/>
    <w:rsid w:val="000947EA"/>
    <w:rsid w:val="00096414"/>
    <w:rsid w:val="00096822"/>
    <w:rsid w:val="000A2B49"/>
    <w:rsid w:val="000A4861"/>
    <w:rsid w:val="000A5B46"/>
    <w:rsid w:val="000B1C4C"/>
    <w:rsid w:val="000B2E2D"/>
    <w:rsid w:val="000B611F"/>
    <w:rsid w:val="000B654B"/>
    <w:rsid w:val="000B7B59"/>
    <w:rsid w:val="000C12DE"/>
    <w:rsid w:val="000C332D"/>
    <w:rsid w:val="000C53EB"/>
    <w:rsid w:val="000C574C"/>
    <w:rsid w:val="000D2F24"/>
    <w:rsid w:val="000E516E"/>
    <w:rsid w:val="000E644E"/>
    <w:rsid w:val="000F0C32"/>
    <w:rsid w:val="000F6DB0"/>
    <w:rsid w:val="000F6E1D"/>
    <w:rsid w:val="00100A97"/>
    <w:rsid w:val="0010201D"/>
    <w:rsid w:val="0010227F"/>
    <w:rsid w:val="00103B90"/>
    <w:rsid w:val="00107286"/>
    <w:rsid w:val="00107EF2"/>
    <w:rsid w:val="001170DF"/>
    <w:rsid w:val="00122D64"/>
    <w:rsid w:val="0012665C"/>
    <w:rsid w:val="001273C9"/>
    <w:rsid w:val="00132D5F"/>
    <w:rsid w:val="00134B68"/>
    <w:rsid w:val="001460A9"/>
    <w:rsid w:val="00152503"/>
    <w:rsid w:val="00154C2C"/>
    <w:rsid w:val="00156542"/>
    <w:rsid w:val="00157A93"/>
    <w:rsid w:val="00157D3E"/>
    <w:rsid w:val="001608ED"/>
    <w:rsid w:val="00163B83"/>
    <w:rsid w:val="001663B1"/>
    <w:rsid w:val="00172372"/>
    <w:rsid w:val="00175303"/>
    <w:rsid w:val="00177C9A"/>
    <w:rsid w:val="001859FF"/>
    <w:rsid w:val="001878F7"/>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C7612"/>
    <w:rsid w:val="001E1018"/>
    <w:rsid w:val="001E3FF6"/>
    <w:rsid w:val="001E4165"/>
    <w:rsid w:val="001E62F1"/>
    <w:rsid w:val="001F2496"/>
    <w:rsid w:val="001F6BCD"/>
    <w:rsid w:val="001F7B4D"/>
    <w:rsid w:val="00203633"/>
    <w:rsid w:val="00205096"/>
    <w:rsid w:val="0021072F"/>
    <w:rsid w:val="00210F64"/>
    <w:rsid w:val="0021134D"/>
    <w:rsid w:val="00212294"/>
    <w:rsid w:val="00214E95"/>
    <w:rsid w:val="00217ADF"/>
    <w:rsid w:val="00222C74"/>
    <w:rsid w:val="0023119D"/>
    <w:rsid w:val="00234796"/>
    <w:rsid w:val="00235EB5"/>
    <w:rsid w:val="002403A5"/>
    <w:rsid w:val="002405DE"/>
    <w:rsid w:val="00246719"/>
    <w:rsid w:val="00247824"/>
    <w:rsid w:val="00251490"/>
    <w:rsid w:val="00253327"/>
    <w:rsid w:val="0025341B"/>
    <w:rsid w:val="002534CB"/>
    <w:rsid w:val="002577BC"/>
    <w:rsid w:val="002624F7"/>
    <w:rsid w:val="00262EFB"/>
    <w:rsid w:val="002657C3"/>
    <w:rsid w:val="002666F8"/>
    <w:rsid w:val="0027246C"/>
    <w:rsid w:val="002732CD"/>
    <w:rsid w:val="00281714"/>
    <w:rsid w:val="0028407A"/>
    <w:rsid w:val="002872C1"/>
    <w:rsid w:val="00292133"/>
    <w:rsid w:val="00292A68"/>
    <w:rsid w:val="00294279"/>
    <w:rsid w:val="002952F6"/>
    <w:rsid w:val="00295F53"/>
    <w:rsid w:val="002963AB"/>
    <w:rsid w:val="00296A3A"/>
    <w:rsid w:val="002A0C67"/>
    <w:rsid w:val="002A29E5"/>
    <w:rsid w:val="002A59C2"/>
    <w:rsid w:val="002B0EC8"/>
    <w:rsid w:val="002B1421"/>
    <w:rsid w:val="002B63D5"/>
    <w:rsid w:val="002C0010"/>
    <w:rsid w:val="002C5CF4"/>
    <w:rsid w:val="002D56DF"/>
    <w:rsid w:val="002D606A"/>
    <w:rsid w:val="002D6840"/>
    <w:rsid w:val="002E0AD1"/>
    <w:rsid w:val="002F1557"/>
    <w:rsid w:val="003065E5"/>
    <w:rsid w:val="0030708F"/>
    <w:rsid w:val="0031525F"/>
    <w:rsid w:val="00321C3A"/>
    <w:rsid w:val="0032661C"/>
    <w:rsid w:val="0032783B"/>
    <w:rsid w:val="00327972"/>
    <w:rsid w:val="003332C9"/>
    <w:rsid w:val="00333D2D"/>
    <w:rsid w:val="0034119B"/>
    <w:rsid w:val="00341A2E"/>
    <w:rsid w:val="003445C0"/>
    <w:rsid w:val="003458EF"/>
    <w:rsid w:val="003511BA"/>
    <w:rsid w:val="00351A22"/>
    <w:rsid w:val="00357BD9"/>
    <w:rsid w:val="00361BB5"/>
    <w:rsid w:val="00364DC4"/>
    <w:rsid w:val="00365AF8"/>
    <w:rsid w:val="003821FC"/>
    <w:rsid w:val="00384CB9"/>
    <w:rsid w:val="00391DB4"/>
    <w:rsid w:val="00395943"/>
    <w:rsid w:val="003A4EED"/>
    <w:rsid w:val="003A5D49"/>
    <w:rsid w:val="003A6E1F"/>
    <w:rsid w:val="003B09E8"/>
    <w:rsid w:val="003B34BE"/>
    <w:rsid w:val="003B4522"/>
    <w:rsid w:val="003B508E"/>
    <w:rsid w:val="003C1F0F"/>
    <w:rsid w:val="003C316D"/>
    <w:rsid w:val="003C49FB"/>
    <w:rsid w:val="003C6BC5"/>
    <w:rsid w:val="003D16E8"/>
    <w:rsid w:val="003D3B74"/>
    <w:rsid w:val="003D4D97"/>
    <w:rsid w:val="003E16F1"/>
    <w:rsid w:val="003E185F"/>
    <w:rsid w:val="003E6405"/>
    <w:rsid w:val="003F2076"/>
    <w:rsid w:val="003F5371"/>
    <w:rsid w:val="00400F5F"/>
    <w:rsid w:val="0040485C"/>
    <w:rsid w:val="00405042"/>
    <w:rsid w:val="0040548F"/>
    <w:rsid w:val="004102FB"/>
    <w:rsid w:val="004104E0"/>
    <w:rsid w:val="00417F12"/>
    <w:rsid w:val="00426C7A"/>
    <w:rsid w:val="0043273B"/>
    <w:rsid w:val="004335C2"/>
    <w:rsid w:val="0043373B"/>
    <w:rsid w:val="00437D22"/>
    <w:rsid w:val="00440DE0"/>
    <w:rsid w:val="004456E1"/>
    <w:rsid w:val="00447EBE"/>
    <w:rsid w:val="00450363"/>
    <w:rsid w:val="00451468"/>
    <w:rsid w:val="00451C1A"/>
    <w:rsid w:val="00452085"/>
    <w:rsid w:val="004528DE"/>
    <w:rsid w:val="00455FCD"/>
    <w:rsid w:val="00456C55"/>
    <w:rsid w:val="004576D1"/>
    <w:rsid w:val="00466977"/>
    <w:rsid w:val="004708A9"/>
    <w:rsid w:val="004720FD"/>
    <w:rsid w:val="004763A3"/>
    <w:rsid w:val="0048408A"/>
    <w:rsid w:val="00484611"/>
    <w:rsid w:val="00490309"/>
    <w:rsid w:val="00492C7A"/>
    <w:rsid w:val="004941CE"/>
    <w:rsid w:val="00495346"/>
    <w:rsid w:val="0049538E"/>
    <w:rsid w:val="004A7A4B"/>
    <w:rsid w:val="004B3D5A"/>
    <w:rsid w:val="004B43DC"/>
    <w:rsid w:val="004B4E3C"/>
    <w:rsid w:val="004C069D"/>
    <w:rsid w:val="004D1106"/>
    <w:rsid w:val="004D4088"/>
    <w:rsid w:val="004D4156"/>
    <w:rsid w:val="004E1A12"/>
    <w:rsid w:val="004E4322"/>
    <w:rsid w:val="004E5134"/>
    <w:rsid w:val="004E7891"/>
    <w:rsid w:val="004E7D51"/>
    <w:rsid w:val="004F5186"/>
    <w:rsid w:val="004F57F3"/>
    <w:rsid w:val="004F6564"/>
    <w:rsid w:val="004F7AE0"/>
    <w:rsid w:val="00501615"/>
    <w:rsid w:val="005103B3"/>
    <w:rsid w:val="00511B02"/>
    <w:rsid w:val="00513A80"/>
    <w:rsid w:val="00513E59"/>
    <w:rsid w:val="00514028"/>
    <w:rsid w:val="00521D5D"/>
    <w:rsid w:val="00527D13"/>
    <w:rsid w:val="005309CE"/>
    <w:rsid w:val="00531CB3"/>
    <w:rsid w:val="0053302D"/>
    <w:rsid w:val="00534F63"/>
    <w:rsid w:val="00541627"/>
    <w:rsid w:val="00541F74"/>
    <w:rsid w:val="00542379"/>
    <w:rsid w:val="00545ADA"/>
    <w:rsid w:val="00555316"/>
    <w:rsid w:val="00556722"/>
    <w:rsid w:val="005632FD"/>
    <w:rsid w:val="0056606E"/>
    <w:rsid w:val="0056638A"/>
    <w:rsid w:val="00571412"/>
    <w:rsid w:val="005742EF"/>
    <w:rsid w:val="00574706"/>
    <w:rsid w:val="005749B3"/>
    <w:rsid w:val="00580DE8"/>
    <w:rsid w:val="00581633"/>
    <w:rsid w:val="00582D8A"/>
    <w:rsid w:val="00586C5F"/>
    <w:rsid w:val="0059180A"/>
    <w:rsid w:val="00593B2C"/>
    <w:rsid w:val="0059510A"/>
    <w:rsid w:val="005A2610"/>
    <w:rsid w:val="005A5F85"/>
    <w:rsid w:val="005A7E49"/>
    <w:rsid w:val="005B4013"/>
    <w:rsid w:val="005C1857"/>
    <w:rsid w:val="005C33D2"/>
    <w:rsid w:val="005D6081"/>
    <w:rsid w:val="005D7D50"/>
    <w:rsid w:val="005E12FE"/>
    <w:rsid w:val="005E2C41"/>
    <w:rsid w:val="005E4A3E"/>
    <w:rsid w:val="005F6183"/>
    <w:rsid w:val="005F7134"/>
    <w:rsid w:val="00607426"/>
    <w:rsid w:val="00610785"/>
    <w:rsid w:val="00622575"/>
    <w:rsid w:val="0062399D"/>
    <w:rsid w:val="00624BA3"/>
    <w:rsid w:val="00631B54"/>
    <w:rsid w:val="00634F36"/>
    <w:rsid w:val="00635C4F"/>
    <w:rsid w:val="00635EF8"/>
    <w:rsid w:val="0063663E"/>
    <w:rsid w:val="00637847"/>
    <w:rsid w:val="00640011"/>
    <w:rsid w:val="00644A51"/>
    <w:rsid w:val="00645652"/>
    <w:rsid w:val="006465DF"/>
    <w:rsid w:val="0064771C"/>
    <w:rsid w:val="00650267"/>
    <w:rsid w:val="0065357D"/>
    <w:rsid w:val="00653693"/>
    <w:rsid w:val="00655752"/>
    <w:rsid w:val="00661B26"/>
    <w:rsid w:val="00661CFE"/>
    <w:rsid w:val="00664124"/>
    <w:rsid w:val="0066435A"/>
    <w:rsid w:val="0067286F"/>
    <w:rsid w:val="006736DC"/>
    <w:rsid w:val="00677407"/>
    <w:rsid w:val="00680EA3"/>
    <w:rsid w:val="006826E0"/>
    <w:rsid w:val="006829F9"/>
    <w:rsid w:val="00683DB5"/>
    <w:rsid w:val="0068449C"/>
    <w:rsid w:val="0068581C"/>
    <w:rsid w:val="006931EA"/>
    <w:rsid w:val="0069694C"/>
    <w:rsid w:val="006B10B2"/>
    <w:rsid w:val="006B4F9B"/>
    <w:rsid w:val="006B5582"/>
    <w:rsid w:val="006C0237"/>
    <w:rsid w:val="006C0391"/>
    <w:rsid w:val="006C1877"/>
    <w:rsid w:val="006C3AC5"/>
    <w:rsid w:val="006E0811"/>
    <w:rsid w:val="006E34E0"/>
    <w:rsid w:val="006E416D"/>
    <w:rsid w:val="006F0ED3"/>
    <w:rsid w:val="006F15A3"/>
    <w:rsid w:val="006F1968"/>
    <w:rsid w:val="006F1F29"/>
    <w:rsid w:val="006F360D"/>
    <w:rsid w:val="006F4CF7"/>
    <w:rsid w:val="006F53C3"/>
    <w:rsid w:val="006F5E9E"/>
    <w:rsid w:val="00701875"/>
    <w:rsid w:val="00701E90"/>
    <w:rsid w:val="00703B13"/>
    <w:rsid w:val="00707124"/>
    <w:rsid w:val="00714383"/>
    <w:rsid w:val="0071776F"/>
    <w:rsid w:val="007330A1"/>
    <w:rsid w:val="00741A72"/>
    <w:rsid w:val="00742647"/>
    <w:rsid w:val="0074429C"/>
    <w:rsid w:val="00751C62"/>
    <w:rsid w:val="00751CF1"/>
    <w:rsid w:val="00754342"/>
    <w:rsid w:val="00755631"/>
    <w:rsid w:val="007604E8"/>
    <w:rsid w:val="00764065"/>
    <w:rsid w:val="00765F32"/>
    <w:rsid w:val="007668B0"/>
    <w:rsid w:val="00770BA4"/>
    <w:rsid w:val="0077202E"/>
    <w:rsid w:val="007751C5"/>
    <w:rsid w:val="00776460"/>
    <w:rsid w:val="00776A43"/>
    <w:rsid w:val="007779C3"/>
    <w:rsid w:val="00794DCF"/>
    <w:rsid w:val="007A08D5"/>
    <w:rsid w:val="007A126A"/>
    <w:rsid w:val="007A6B2C"/>
    <w:rsid w:val="007B0399"/>
    <w:rsid w:val="007B4DCD"/>
    <w:rsid w:val="007B7C77"/>
    <w:rsid w:val="007C0662"/>
    <w:rsid w:val="007C5170"/>
    <w:rsid w:val="007C769D"/>
    <w:rsid w:val="007D19A4"/>
    <w:rsid w:val="007D58AE"/>
    <w:rsid w:val="007D7554"/>
    <w:rsid w:val="007E1FBC"/>
    <w:rsid w:val="007E5861"/>
    <w:rsid w:val="007E7B20"/>
    <w:rsid w:val="007F00FC"/>
    <w:rsid w:val="007F2CFB"/>
    <w:rsid w:val="007F5091"/>
    <w:rsid w:val="007F7EEC"/>
    <w:rsid w:val="0080186C"/>
    <w:rsid w:val="00804C52"/>
    <w:rsid w:val="00804F1F"/>
    <w:rsid w:val="00805061"/>
    <w:rsid w:val="00807F96"/>
    <w:rsid w:val="00810A05"/>
    <w:rsid w:val="00811D4B"/>
    <w:rsid w:val="008127F3"/>
    <w:rsid w:val="0081705E"/>
    <w:rsid w:val="00817E81"/>
    <w:rsid w:val="0082032C"/>
    <w:rsid w:val="00821C82"/>
    <w:rsid w:val="00822D69"/>
    <w:rsid w:val="00827384"/>
    <w:rsid w:val="008310A1"/>
    <w:rsid w:val="00831606"/>
    <w:rsid w:val="008324AB"/>
    <w:rsid w:val="0083264F"/>
    <w:rsid w:val="00835E2A"/>
    <w:rsid w:val="00841467"/>
    <w:rsid w:val="00842E4B"/>
    <w:rsid w:val="00843606"/>
    <w:rsid w:val="00843A30"/>
    <w:rsid w:val="00844B4C"/>
    <w:rsid w:val="00847B35"/>
    <w:rsid w:val="00847CF4"/>
    <w:rsid w:val="00853362"/>
    <w:rsid w:val="00855AB6"/>
    <w:rsid w:val="0085640F"/>
    <w:rsid w:val="00861982"/>
    <w:rsid w:val="008648CA"/>
    <w:rsid w:val="00865EF6"/>
    <w:rsid w:val="00870923"/>
    <w:rsid w:val="00870B8F"/>
    <w:rsid w:val="00881614"/>
    <w:rsid w:val="008833A5"/>
    <w:rsid w:val="0088575D"/>
    <w:rsid w:val="008947DC"/>
    <w:rsid w:val="00896201"/>
    <w:rsid w:val="008A0429"/>
    <w:rsid w:val="008A057E"/>
    <w:rsid w:val="008A1F83"/>
    <w:rsid w:val="008A6308"/>
    <w:rsid w:val="008B06A5"/>
    <w:rsid w:val="008B15F2"/>
    <w:rsid w:val="008B2749"/>
    <w:rsid w:val="008C2B17"/>
    <w:rsid w:val="008C4313"/>
    <w:rsid w:val="008C4375"/>
    <w:rsid w:val="008C4B90"/>
    <w:rsid w:val="008C5379"/>
    <w:rsid w:val="008C720F"/>
    <w:rsid w:val="008C7453"/>
    <w:rsid w:val="008D0516"/>
    <w:rsid w:val="008D639D"/>
    <w:rsid w:val="008E157C"/>
    <w:rsid w:val="008E26CA"/>
    <w:rsid w:val="008E6A9C"/>
    <w:rsid w:val="008F3E86"/>
    <w:rsid w:val="008F6AA6"/>
    <w:rsid w:val="008F6DC3"/>
    <w:rsid w:val="00901066"/>
    <w:rsid w:val="009018BF"/>
    <w:rsid w:val="00902E04"/>
    <w:rsid w:val="00905A83"/>
    <w:rsid w:val="0090605D"/>
    <w:rsid w:val="00907BF7"/>
    <w:rsid w:val="009135CE"/>
    <w:rsid w:val="00917494"/>
    <w:rsid w:val="0092436A"/>
    <w:rsid w:val="00927470"/>
    <w:rsid w:val="00932F2A"/>
    <w:rsid w:val="009335AE"/>
    <w:rsid w:val="00934079"/>
    <w:rsid w:val="00934A0A"/>
    <w:rsid w:val="00935ADB"/>
    <w:rsid w:val="00941D9F"/>
    <w:rsid w:val="009422ED"/>
    <w:rsid w:val="00944556"/>
    <w:rsid w:val="009478DE"/>
    <w:rsid w:val="009503DE"/>
    <w:rsid w:val="009530DD"/>
    <w:rsid w:val="009544A7"/>
    <w:rsid w:val="00954ED0"/>
    <w:rsid w:val="00957B6C"/>
    <w:rsid w:val="00962296"/>
    <w:rsid w:val="009651C9"/>
    <w:rsid w:val="00966C90"/>
    <w:rsid w:val="0097205B"/>
    <w:rsid w:val="00972A2C"/>
    <w:rsid w:val="00975D65"/>
    <w:rsid w:val="00985B45"/>
    <w:rsid w:val="009907F4"/>
    <w:rsid w:val="00990A94"/>
    <w:rsid w:val="0099126D"/>
    <w:rsid w:val="00991C83"/>
    <w:rsid w:val="00992D5B"/>
    <w:rsid w:val="00992DCC"/>
    <w:rsid w:val="00993F88"/>
    <w:rsid w:val="00996C27"/>
    <w:rsid w:val="009A0B6B"/>
    <w:rsid w:val="009A2EFF"/>
    <w:rsid w:val="009A7A99"/>
    <w:rsid w:val="009B2694"/>
    <w:rsid w:val="009B3DCF"/>
    <w:rsid w:val="009B5312"/>
    <w:rsid w:val="009B6630"/>
    <w:rsid w:val="009B75B5"/>
    <w:rsid w:val="009C0F57"/>
    <w:rsid w:val="009C60E2"/>
    <w:rsid w:val="009D0E03"/>
    <w:rsid w:val="009D4AE0"/>
    <w:rsid w:val="009D72B4"/>
    <w:rsid w:val="009E2A77"/>
    <w:rsid w:val="009E57D3"/>
    <w:rsid w:val="009E59BE"/>
    <w:rsid w:val="009F296C"/>
    <w:rsid w:val="009F732C"/>
    <w:rsid w:val="009F7F73"/>
    <w:rsid w:val="00A006D3"/>
    <w:rsid w:val="00A03B80"/>
    <w:rsid w:val="00A0426F"/>
    <w:rsid w:val="00A06C0F"/>
    <w:rsid w:val="00A14722"/>
    <w:rsid w:val="00A14B4D"/>
    <w:rsid w:val="00A14DE5"/>
    <w:rsid w:val="00A15497"/>
    <w:rsid w:val="00A1597D"/>
    <w:rsid w:val="00A2083A"/>
    <w:rsid w:val="00A211FC"/>
    <w:rsid w:val="00A30AF7"/>
    <w:rsid w:val="00A321DA"/>
    <w:rsid w:val="00A37A59"/>
    <w:rsid w:val="00A419DD"/>
    <w:rsid w:val="00A42CD8"/>
    <w:rsid w:val="00A454D8"/>
    <w:rsid w:val="00A469B7"/>
    <w:rsid w:val="00A46C16"/>
    <w:rsid w:val="00A55477"/>
    <w:rsid w:val="00A60D4A"/>
    <w:rsid w:val="00A61285"/>
    <w:rsid w:val="00A6228F"/>
    <w:rsid w:val="00A6301A"/>
    <w:rsid w:val="00A6358E"/>
    <w:rsid w:val="00A6635E"/>
    <w:rsid w:val="00A676A8"/>
    <w:rsid w:val="00A7217D"/>
    <w:rsid w:val="00A729B8"/>
    <w:rsid w:val="00A74D00"/>
    <w:rsid w:val="00A74DA7"/>
    <w:rsid w:val="00A74FF8"/>
    <w:rsid w:val="00A800B1"/>
    <w:rsid w:val="00A80404"/>
    <w:rsid w:val="00A87506"/>
    <w:rsid w:val="00AA215F"/>
    <w:rsid w:val="00AA335E"/>
    <w:rsid w:val="00AA365A"/>
    <w:rsid w:val="00AA744E"/>
    <w:rsid w:val="00AB1CB8"/>
    <w:rsid w:val="00AC2087"/>
    <w:rsid w:val="00AC2DE6"/>
    <w:rsid w:val="00AC3D17"/>
    <w:rsid w:val="00AD4143"/>
    <w:rsid w:val="00AD4261"/>
    <w:rsid w:val="00AF1C7C"/>
    <w:rsid w:val="00AF1CC2"/>
    <w:rsid w:val="00AF58C5"/>
    <w:rsid w:val="00AF7953"/>
    <w:rsid w:val="00B0203F"/>
    <w:rsid w:val="00B0574D"/>
    <w:rsid w:val="00B10D6E"/>
    <w:rsid w:val="00B117E8"/>
    <w:rsid w:val="00B14699"/>
    <w:rsid w:val="00B154B6"/>
    <w:rsid w:val="00B2110C"/>
    <w:rsid w:val="00B21531"/>
    <w:rsid w:val="00B226DD"/>
    <w:rsid w:val="00B23B17"/>
    <w:rsid w:val="00B23E50"/>
    <w:rsid w:val="00B25C27"/>
    <w:rsid w:val="00B31864"/>
    <w:rsid w:val="00B339C5"/>
    <w:rsid w:val="00B3416A"/>
    <w:rsid w:val="00B34845"/>
    <w:rsid w:val="00B35F35"/>
    <w:rsid w:val="00B373E2"/>
    <w:rsid w:val="00B40A00"/>
    <w:rsid w:val="00B42ADB"/>
    <w:rsid w:val="00B42EF7"/>
    <w:rsid w:val="00B479AF"/>
    <w:rsid w:val="00B51802"/>
    <w:rsid w:val="00B52396"/>
    <w:rsid w:val="00B6033A"/>
    <w:rsid w:val="00B72CD8"/>
    <w:rsid w:val="00B84829"/>
    <w:rsid w:val="00B97E19"/>
    <w:rsid w:val="00BA0395"/>
    <w:rsid w:val="00BA03C8"/>
    <w:rsid w:val="00BA15AD"/>
    <w:rsid w:val="00BA1651"/>
    <w:rsid w:val="00BA41A2"/>
    <w:rsid w:val="00BA7437"/>
    <w:rsid w:val="00BB0E1F"/>
    <w:rsid w:val="00BB0F0C"/>
    <w:rsid w:val="00BB1B90"/>
    <w:rsid w:val="00BB5673"/>
    <w:rsid w:val="00BB62A9"/>
    <w:rsid w:val="00BB733B"/>
    <w:rsid w:val="00BC03AD"/>
    <w:rsid w:val="00BC2032"/>
    <w:rsid w:val="00BC2610"/>
    <w:rsid w:val="00BC589F"/>
    <w:rsid w:val="00BD0726"/>
    <w:rsid w:val="00BD38E3"/>
    <w:rsid w:val="00BE0A41"/>
    <w:rsid w:val="00BE1A53"/>
    <w:rsid w:val="00BE1BCD"/>
    <w:rsid w:val="00BE1D44"/>
    <w:rsid w:val="00BE6415"/>
    <w:rsid w:val="00BF3305"/>
    <w:rsid w:val="00BF687F"/>
    <w:rsid w:val="00BF7353"/>
    <w:rsid w:val="00C0192C"/>
    <w:rsid w:val="00C0499E"/>
    <w:rsid w:val="00C05370"/>
    <w:rsid w:val="00C05CAC"/>
    <w:rsid w:val="00C10B55"/>
    <w:rsid w:val="00C11DF4"/>
    <w:rsid w:val="00C12944"/>
    <w:rsid w:val="00C1547F"/>
    <w:rsid w:val="00C321E1"/>
    <w:rsid w:val="00C32CD8"/>
    <w:rsid w:val="00C34AEF"/>
    <w:rsid w:val="00C42572"/>
    <w:rsid w:val="00C451A3"/>
    <w:rsid w:val="00C47E82"/>
    <w:rsid w:val="00C507EA"/>
    <w:rsid w:val="00C5138C"/>
    <w:rsid w:val="00C51925"/>
    <w:rsid w:val="00C528A9"/>
    <w:rsid w:val="00C54F99"/>
    <w:rsid w:val="00C55C43"/>
    <w:rsid w:val="00C6036C"/>
    <w:rsid w:val="00C635A8"/>
    <w:rsid w:val="00C63F8F"/>
    <w:rsid w:val="00C73BF7"/>
    <w:rsid w:val="00C75AF3"/>
    <w:rsid w:val="00C80423"/>
    <w:rsid w:val="00C83BE2"/>
    <w:rsid w:val="00C9166F"/>
    <w:rsid w:val="00C93FE6"/>
    <w:rsid w:val="00C9447B"/>
    <w:rsid w:val="00C96BDF"/>
    <w:rsid w:val="00C96CA3"/>
    <w:rsid w:val="00C97F5F"/>
    <w:rsid w:val="00CA12A1"/>
    <w:rsid w:val="00CA2E12"/>
    <w:rsid w:val="00CA35C6"/>
    <w:rsid w:val="00CA46B7"/>
    <w:rsid w:val="00CA5351"/>
    <w:rsid w:val="00CA58F0"/>
    <w:rsid w:val="00CA7F1A"/>
    <w:rsid w:val="00CA7FED"/>
    <w:rsid w:val="00CB699A"/>
    <w:rsid w:val="00CC1A2E"/>
    <w:rsid w:val="00CC2F5B"/>
    <w:rsid w:val="00CC3347"/>
    <w:rsid w:val="00CD2FD8"/>
    <w:rsid w:val="00CD461D"/>
    <w:rsid w:val="00CE21B1"/>
    <w:rsid w:val="00CE22B8"/>
    <w:rsid w:val="00CE6647"/>
    <w:rsid w:val="00CE7582"/>
    <w:rsid w:val="00CF0724"/>
    <w:rsid w:val="00CF196A"/>
    <w:rsid w:val="00CF21E3"/>
    <w:rsid w:val="00CF2467"/>
    <w:rsid w:val="00CF6C6D"/>
    <w:rsid w:val="00CF6F26"/>
    <w:rsid w:val="00D00013"/>
    <w:rsid w:val="00D01579"/>
    <w:rsid w:val="00D02AC6"/>
    <w:rsid w:val="00D062F4"/>
    <w:rsid w:val="00D1152C"/>
    <w:rsid w:val="00D1294A"/>
    <w:rsid w:val="00D165CB"/>
    <w:rsid w:val="00D2305D"/>
    <w:rsid w:val="00D33602"/>
    <w:rsid w:val="00D35DAC"/>
    <w:rsid w:val="00D36DB8"/>
    <w:rsid w:val="00D37DCF"/>
    <w:rsid w:val="00D400C2"/>
    <w:rsid w:val="00D41720"/>
    <w:rsid w:val="00D43A6F"/>
    <w:rsid w:val="00D5061A"/>
    <w:rsid w:val="00D51495"/>
    <w:rsid w:val="00D5675D"/>
    <w:rsid w:val="00D611FF"/>
    <w:rsid w:val="00D6442B"/>
    <w:rsid w:val="00D64D4A"/>
    <w:rsid w:val="00D748E3"/>
    <w:rsid w:val="00D7598E"/>
    <w:rsid w:val="00D84925"/>
    <w:rsid w:val="00D90010"/>
    <w:rsid w:val="00D925F3"/>
    <w:rsid w:val="00D92DB5"/>
    <w:rsid w:val="00D95772"/>
    <w:rsid w:val="00DA00D0"/>
    <w:rsid w:val="00DA39B8"/>
    <w:rsid w:val="00DA41C1"/>
    <w:rsid w:val="00DA7B1F"/>
    <w:rsid w:val="00DC26D5"/>
    <w:rsid w:val="00DD04CF"/>
    <w:rsid w:val="00DD1327"/>
    <w:rsid w:val="00DD292C"/>
    <w:rsid w:val="00DD473A"/>
    <w:rsid w:val="00DE2420"/>
    <w:rsid w:val="00DE2711"/>
    <w:rsid w:val="00DF345F"/>
    <w:rsid w:val="00DF49F7"/>
    <w:rsid w:val="00DF5102"/>
    <w:rsid w:val="00DF66C4"/>
    <w:rsid w:val="00E0089C"/>
    <w:rsid w:val="00E0549D"/>
    <w:rsid w:val="00E05E7B"/>
    <w:rsid w:val="00E05F0C"/>
    <w:rsid w:val="00E07A7B"/>
    <w:rsid w:val="00E11A2C"/>
    <w:rsid w:val="00E121F1"/>
    <w:rsid w:val="00E136B1"/>
    <w:rsid w:val="00E154F6"/>
    <w:rsid w:val="00E16D2F"/>
    <w:rsid w:val="00E22ADB"/>
    <w:rsid w:val="00E24FE9"/>
    <w:rsid w:val="00E310E6"/>
    <w:rsid w:val="00E31CC8"/>
    <w:rsid w:val="00E32BB8"/>
    <w:rsid w:val="00E43823"/>
    <w:rsid w:val="00E50721"/>
    <w:rsid w:val="00E536D5"/>
    <w:rsid w:val="00E565BD"/>
    <w:rsid w:val="00E60A14"/>
    <w:rsid w:val="00E61A9D"/>
    <w:rsid w:val="00E61EF8"/>
    <w:rsid w:val="00E646A1"/>
    <w:rsid w:val="00E64C9E"/>
    <w:rsid w:val="00E6552F"/>
    <w:rsid w:val="00E65A29"/>
    <w:rsid w:val="00E6650E"/>
    <w:rsid w:val="00E67127"/>
    <w:rsid w:val="00E70FBD"/>
    <w:rsid w:val="00E7457D"/>
    <w:rsid w:val="00E74697"/>
    <w:rsid w:val="00E7753D"/>
    <w:rsid w:val="00E82E98"/>
    <w:rsid w:val="00E87B0C"/>
    <w:rsid w:val="00E91BE9"/>
    <w:rsid w:val="00E921DF"/>
    <w:rsid w:val="00E96174"/>
    <w:rsid w:val="00EA03A6"/>
    <w:rsid w:val="00EA1D7C"/>
    <w:rsid w:val="00EA6FCF"/>
    <w:rsid w:val="00EB1A25"/>
    <w:rsid w:val="00EB3DFE"/>
    <w:rsid w:val="00EB4C7F"/>
    <w:rsid w:val="00EB66E0"/>
    <w:rsid w:val="00EB7E32"/>
    <w:rsid w:val="00EC0F10"/>
    <w:rsid w:val="00EC0F68"/>
    <w:rsid w:val="00EC4B5E"/>
    <w:rsid w:val="00EC6004"/>
    <w:rsid w:val="00ED1575"/>
    <w:rsid w:val="00ED2B66"/>
    <w:rsid w:val="00ED5954"/>
    <w:rsid w:val="00ED683A"/>
    <w:rsid w:val="00ED6B0C"/>
    <w:rsid w:val="00ED6E87"/>
    <w:rsid w:val="00EE0253"/>
    <w:rsid w:val="00EE5E12"/>
    <w:rsid w:val="00EF1799"/>
    <w:rsid w:val="00EF1AB8"/>
    <w:rsid w:val="00EF23C2"/>
    <w:rsid w:val="00EF2B8B"/>
    <w:rsid w:val="00F017E9"/>
    <w:rsid w:val="00F03326"/>
    <w:rsid w:val="00F05B7B"/>
    <w:rsid w:val="00F06010"/>
    <w:rsid w:val="00F11754"/>
    <w:rsid w:val="00F14E18"/>
    <w:rsid w:val="00F1546C"/>
    <w:rsid w:val="00F15FE3"/>
    <w:rsid w:val="00F1784F"/>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47970"/>
    <w:rsid w:val="00F50EC6"/>
    <w:rsid w:val="00F51441"/>
    <w:rsid w:val="00F52A1D"/>
    <w:rsid w:val="00F52D84"/>
    <w:rsid w:val="00F534F5"/>
    <w:rsid w:val="00F5393B"/>
    <w:rsid w:val="00F5780B"/>
    <w:rsid w:val="00F71769"/>
    <w:rsid w:val="00F7244C"/>
    <w:rsid w:val="00F7631E"/>
    <w:rsid w:val="00F776E9"/>
    <w:rsid w:val="00F80AD2"/>
    <w:rsid w:val="00F847D9"/>
    <w:rsid w:val="00F87A22"/>
    <w:rsid w:val="00F955DE"/>
    <w:rsid w:val="00FA303C"/>
    <w:rsid w:val="00FA5256"/>
    <w:rsid w:val="00FA78D9"/>
    <w:rsid w:val="00FB0D4F"/>
    <w:rsid w:val="00FB1DA3"/>
    <w:rsid w:val="00FB4C43"/>
    <w:rsid w:val="00FC21E8"/>
    <w:rsid w:val="00FC3824"/>
    <w:rsid w:val="00FC49C7"/>
    <w:rsid w:val="00FD576B"/>
    <w:rsid w:val="00FE038D"/>
    <w:rsid w:val="00FE352F"/>
    <w:rsid w:val="00FE3699"/>
    <w:rsid w:val="00FE76CF"/>
    <w:rsid w:val="00FE772B"/>
    <w:rsid w:val="00FF59F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iPriority w:val="99"/>
    <w:semiHidden/>
    <w:unhideWhenUsed/>
    <w:rsid w:val="00F51441"/>
    <w:pPr>
      <w:spacing w:after="0"/>
    </w:pPr>
    <w:rPr>
      <w:sz w:val="20"/>
    </w:rPr>
  </w:style>
  <w:style w:type="character" w:customStyle="1" w:styleId="FootnoteTextChar">
    <w:name w:val="Footnote Text Char"/>
    <w:basedOn w:val="DefaultParagraphFont"/>
    <w:link w:val="FootnoteText"/>
    <w:uiPriority w:val="99"/>
    <w:semiHidden/>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iPriority w:val="99"/>
    <w:semiHidden/>
    <w:unhideWhenUsed/>
    <w:rsid w:val="00F51441"/>
    <w:pPr>
      <w:spacing w:after="0"/>
    </w:pPr>
    <w:rPr>
      <w:sz w:val="20"/>
    </w:rPr>
  </w:style>
  <w:style w:type="character" w:customStyle="1" w:styleId="FootnoteTextChar">
    <w:name w:val="Footnote Text Char"/>
    <w:basedOn w:val="DefaultParagraphFont"/>
    <w:link w:val="FootnoteText"/>
    <w:uiPriority w:val="99"/>
    <w:semiHidden/>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296107513">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048603779">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B8DF956-787A-4ADD-9B00-F57B96DDC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Pages>
  <Words>2346</Words>
  <Characters>13376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7</cp:revision>
  <dcterms:created xsi:type="dcterms:W3CDTF">2018-05-10T10:45:00Z</dcterms:created>
  <dcterms:modified xsi:type="dcterms:W3CDTF">2018-05-11T20:56:00Z</dcterms:modified>
</cp:coreProperties>
</file>